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79E4" w:rsidRDefault="00510FF0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Качество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оказания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услуг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сотовой подвижной</w:t>
      </w:r>
      <w:r w:rsidR="003A22F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электросвязи на особом контроле  в Минсвязи </w:t>
      </w:r>
    </w:p>
    <w:p w:rsidR="003E79E4" w:rsidRDefault="00510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Постановлением Министерства связи и информатизации Республики Беларусь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br/>
        <w:t>от 24 января 2022 г. № 3 установлен перечень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государственных стандартов и технического кодекса установившейся практики,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обязательных для соблюдения в сфере электросвязи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Принятие указанного постановления Министерством связи и информатизации Республики Беларусь </w:t>
      </w:r>
      <w:r>
        <w:rPr>
          <w:rFonts w:ascii="Times New Roman" w:hAnsi="Times New Roman" w:cs="Times New Roman"/>
          <w:sz w:val="24"/>
          <w:szCs w:val="24"/>
          <w:lang w:val="ru-RU"/>
        </w:rPr>
        <w:t>обусло</w:t>
      </w:r>
      <w:r>
        <w:rPr>
          <w:rFonts w:ascii="Times New Roman" w:hAnsi="Times New Roman" w:cs="Times New Roman"/>
          <w:sz w:val="24"/>
          <w:szCs w:val="24"/>
          <w:lang w:val="ru-RU"/>
        </w:rPr>
        <w:t>влено необходимостью операторами электросвязи и поставщиками услуг электросвязи обеспечивать пользователям услуг электросвязи качество оказываемых услуг электросвязи в соответствии с обязательными техническими нормативными правовыми актами в области технич</w:t>
      </w:r>
      <w:r>
        <w:rPr>
          <w:rFonts w:ascii="Times New Roman" w:hAnsi="Times New Roman" w:cs="Times New Roman"/>
          <w:sz w:val="24"/>
          <w:szCs w:val="24"/>
          <w:lang w:val="ru-RU"/>
        </w:rPr>
        <w:t>еского нормирования и стандартизации, техническими регламентами Таможенного союза и Евразийского экономического союза.</w:t>
      </w:r>
    </w:p>
    <w:p w:rsidR="003E79E4" w:rsidRDefault="00510FF0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В указанное постановление Минсвязи включен, в том числе государственный стандарт </w:t>
      </w:r>
      <w:r>
        <w:rPr>
          <w:rFonts w:ascii="Times New Roman" w:hAnsi="Times New Roman" w:cs="Times New Roman"/>
          <w:sz w:val="24"/>
          <w:szCs w:val="24"/>
          <w:lang w:val="ru-RU"/>
        </w:rPr>
        <w:br/>
        <w:t>СТБ 1904-2022 «Услуги сотовой подвижной электросвязи.</w:t>
      </w:r>
      <w:r w:rsidR="003A22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Тр</w:t>
      </w:r>
      <w:r>
        <w:rPr>
          <w:rFonts w:ascii="Times New Roman" w:hAnsi="Times New Roman" w:cs="Times New Roman"/>
          <w:sz w:val="24"/>
          <w:szCs w:val="24"/>
          <w:lang w:val="ru-RU"/>
        </w:rPr>
        <w:t>ебования к качеству и методы контроля», обязательный для соблюдения при оказании услуг электросвязи.</w:t>
      </w:r>
    </w:p>
    <w:p w:rsidR="00510FF0" w:rsidRDefault="00510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E79E4" w:rsidRDefault="00510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Министерством связи и информатизации Республики Беларусь по результатам вступления в силу с 1 июня 2023 г. государственного стандарта СТБ 1904-2022 «Услуги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сотовой подвижной электросвязи.</w:t>
      </w:r>
      <w:r w:rsidR="003A22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Требования к качеству и методы контроля» (далее – СТБ 1904-2022) </w:t>
      </w:r>
      <w:r w:rsidRPr="00510FF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инициирована </w:t>
      </w:r>
      <w:r>
        <w:rPr>
          <w:rFonts w:ascii="Times New Roman" w:hAnsi="Times New Roman" w:cs="Times New Roman"/>
          <w:sz w:val="24"/>
          <w:szCs w:val="24"/>
          <w:lang w:val="ru-RU"/>
        </w:rPr>
        <w:t>совместно с организа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ru-RU"/>
        </w:rPr>
        <w:t>цией – разработчиком ОАО «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Гипросвязь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>» разработка изменения.</w:t>
      </w:r>
    </w:p>
    <w:p w:rsidR="003E79E4" w:rsidRDefault="00510FF0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Внесение изменения в СТБ 1904 обусловлено необходимостью корректир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овки и дополнения элементов указанного СТБ в части установления требований к качеству услуг сотовой подвижной электросвязи в сетях стандартов </w:t>
      </w:r>
      <w:r>
        <w:rPr>
          <w:rFonts w:ascii="Times New Roman" w:hAnsi="Times New Roman" w:cs="Times New Roman"/>
          <w:sz w:val="24"/>
          <w:szCs w:val="24"/>
        </w:rPr>
        <w:t>LTE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IMT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-2020 и методам их контроля. </w:t>
      </w:r>
    </w:p>
    <w:p w:rsidR="003E79E4" w:rsidRDefault="00510FF0">
      <w:pPr>
        <w:spacing w:before="120"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Изменения будут введены 1 декабря 2024 г. </w:t>
      </w: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Основные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изменения :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cr/>
        <w:t xml:space="preserve">    1. Усил</w:t>
      </w:r>
      <w:r>
        <w:rPr>
          <w:rFonts w:ascii="Times New Roman" w:hAnsi="Times New Roman" w:cs="Times New Roman"/>
          <w:sz w:val="24"/>
          <w:szCs w:val="24"/>
          <w:lang w:val="ru-RU"/>
        </w:rPr>
        <w:t>ены нормы на пять основных показателя качества:</w:t>
      </w:r>
      <w:r>
        <w:rPr>
          <w:rFonts w:ascii="Times New Roman" w:hAnsi="Times New Roman" w:cs="Times New Roman"/>
          <w:sz w:val="24"/>
          <w:szCs w:val="24"/>
          <w:lang w:val="ru-RU"/>
        </w:rPr>
        <w:cr/>
        <w:t xml:space="preserve">        Доля неуспешных вызовов от общего количества вызовов, %, не более 6,0 было 8,0.</w:t>
      </w: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Доля вызовов, окончившихся разъединением установленного соединения не по инициативе абонента, %, не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более  3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,0  было 5,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0. </w:t>
      </w:r>
      <w:r>
        <w:rPr>
          <w:rFonts w:ascii="Times New Roman" w:hAnsi="Times New Roman" w:cs="Times New Roman"/>
          <w:sz w:val="24"/>
          <w:szCs w:val="24"/>
          <w:lang w:val="ru-RU"/>
        </w:rPr>
        <w:cr/>
        <w:t xml:space="preserve">        Доля переданных образцов речи, не удовлетворяющих нормативам по качеству передачи речи, %, не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более  6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,0  было 8,0.</w:t>
      </w: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Доля неуспешных соединений передачи данных от общего количества попыток пере-дачи данных по направлению к абоненту, %, не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более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10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,0 было 15,0.</w:t>
      </w:r>
      <w:r>
        <w:rPr>
          <w:rFonts w:ascii="Times New Roman" w:hAnsi="Times New Roman" w:cs="Times New Roman"/>
          <w:sz w:val="24"/>
          <w:szCs w:val="24"/>
          <w:lang w:val="ru-RU"/>
        </w:rPr>
        <w:cr/>
        <w:t xml:space="preserve">        Доля соединений, не удовлетворяющих нормам по времени задержки передачи </w:t>
      </w:r>
      <w:r>
        <w:rPr>
          <w:rFonts w:ascii="Times New Roman" w:hAnsi="Times New Roman" w:cs="Times New Roman"/>
          <w:sz w:val="24"/>
          <w:szCs w:val="24"/>
        </w:rPr>
        <w:t>IP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-пакетов (не более 400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мс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), %, не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более  7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,0  было 10,0.</w:t>
      </w:r>
    </w:p>
    <w:p w:rsidR="003E79E4" w:rsidRDefault="003E7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5949"/>
        <w:gridCol w:w="1701"/>
        <w:gridCol w:w="2268"/>
      </w:tblGrid>
      <w:tr w:rsidR="003E79E4">
        <w:tc>
          <w:tcPr>
            <w:tcW w:w="5949" w:type="dxa"/>
            <w:vMerge w:val="restart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Показатель качества услуги телефонного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радиосоединения</w:t>
            </w:r>
            <w:proofErr w:type="spellEnd"/>
          </w:p>
        </w:tc>
        <w:tc>
          <w:tcPr>
            <w:tcW w:w="3969" w:type="dxa"/>
            <w:gridSpan w:val="2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Значение</w:t>
            </w:r>
          </w:p>
        </w:tc>
      </w:tr>
      <w:tr w:rsidR="003E79E4">
        <w:tc>
          <w:tcPr>
            <w:tcW w:w="5949" w:type="dxa"/>
            <w:vMerge/>
            <w:tcBorders>
              <w:bottom w:val="double" w:sz="4" w:space="0" w:color="auto"/>
            </w:tcBorders>
          </w:tcPr>
          <w:p w:rsidR="003E79E4" w:rsidRDefault="003E79E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СТБ 1904-2022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Изм.1</w:t>
            </w:r>
          </w:p>
        </w:tc>
      </w:tr>
      <w:tr w:rsidR="003E79E4">
        <w:tc>
          <w:tcPr>
            <w:tcW w:w="5949" w:type="dxa"/>
            <w:tcBorders>
              <w:top w:val="double" w:sz="4" w:space="0" w:color="auto"/>
            </w:tcBorders>
          </w:tcPr>
          <w:p w:rsidR="003E79E4" w:rsidRDefault="00510FF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Доля </w:t>
            </w:r>
            <w:r>
              <w:rPr>
                <w:rFonts w:ascii="Arial" w:hAnsi="Arial" w:cs="Arial"/>
                <w:sz w:val="20"/>
                <w:szCs w:val="20"/>
              </w:rPr>
              <w:t>неуспешных вызовов от общего количества вызовов, %, не более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8,0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3E79E4" w:rsidRDefault="00510FF0">
            <w:pPr>
              <w:jc w:val="center"/>
            </w:pPr>
            <w:r>
              <w:rPr>
                <w:rFonts w:ascii="Arial" w:eastAsia="Calibri" w:hAnsi="Arial" w:cs="Arial"/>
                <w:sz w:val="20"/>
                <w:szCs w:val="20"/>
              </w:rPr>
              <w:t>6,0</w:t>
            </w:r>
          </w:p>
        </w:tc>
      </w:tr>
      <w:tr w:rsidR="003E79E4">
        <w:tc>
          <w:tcPr>
            <w:tcW w:w="5949" w:type="dxa"/>
          </w:tcPr>
          <w:p w:rsidR="003E79E4" w:rsidRDefault="00510FF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Доля вызовов, окончившихся разъединением установленного соединения не по инициативе абонента, %, не более</w:t>
            </w:r>
          </w:p>
        </w:tc>
        <w:tc>
          <w:tcPr>
            <w:tcW w:w="1701" w:type="dxa"/>
          </w:tcPr>
          <w:p w:rsidR="003E79E4" w:rsidRDefault="00510FF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5,0</w:t>
            </w:r>
          </w:p>
        </w:tc>
        <w:tc>
          <w:tcPr>
            <w:tcW w:w="2268" w:type="dxa"/>
          </w:tcPr>
          <w:p w:rsidR="003E79E4" w:rsidRDefault="00510FF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3,0</w:t>
            </w:r>
          </w:p>
        </w:tc>
      </w:tr>
      <w:tr w:rsidR="003E79E4">
        <w:tc>
          <w:tcPr>
            <w:tcW w:w="5949" w:type="dxa"/>
          </w:tcPr>
          <w:p w:rsidR="003E79E4" w:rsidRDefault="00510FF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 Доля переданных образцов речи, не удовлетворяющих нормативам по </w:t>
            </w:r>
            <w:r>
              <w:rPr>
                <w:rFonts w:ascii="Arial" w:hAnsi="Arial" w:cs="Arial"/>
                <w:sz w:val="20"/>
                <w:szCs w:val="20"/>
              </w:rPr>
              <w:t>качеству передачи речи, %, не более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8,0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E79E4" w:rsidRDefault="00510FF0">
            <w:pPr>
              <w:jc w:val="center"/>
            </w:pPr>
            <w:r>
              <w:rPr>
                <w:rFonts w:ascii="Arial" w:eastAsia="Calibri" w:hAnsi="Arial" w:cs="Arial"/>
                <w:sz w:val="20"/>
                <w:szCs w:val="20"/>
              </w:rPr>
              <w:t>6,0</w:t>
            </w:r>
          </w:p>
        </w:tc>
      </w:tr>
    </w:tbl>
    <w:p w:rsidR="003E79E4" w:rsidRDefault="003E7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9"/>
        <w:gridCol w:w="1701"/>
        <w:gridCol w:w="2268"/>
      </w:tblGrid>
      <w:tr w:rsidR="003E79E4">
        <w:tc>
          <w:tcPr>
            <w:tcW w:w="5949" w:type="dxa"/>
            <w:vMerge w:val="restart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Показатель качества услуги передачи данных</w:t>
            </w:r>
          </w:p>
        </w:tc>
        <w:tc>
          <w:tcPr>
            <w:tcW w:w="3969" w:type="dxa"/>
            <w:gridSpan w:val="2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Значение</w:t>
            </w:r>
          </w:p>
        </w:tc>
      </w:tr>
      <w:tr w:rsidR="003E79E4">
        <w:tc>
          <w:tcPr>
            <w:tcW w:w="5949" w:type="dxa"/>
            <w:vMerge/>
            <w:tcBorders>
              <w:bottom w:val="double" w:sz="4" w:space="0" w:color="auto"/>
            </w:tcBorders>
          </w:tcPr>
          <w:p w:rsidR="003E79E4" w:rsidRDefault="003E79E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СТБ 1904-2022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Изм.1</w:t>
            </w:r>
          </w:p>
        </w:tc>
      </w:tr>
      <w:tr w:rsidR="003E79E4">
        <w:tc>
          <w:tcPr>
            <w:tcW w:w="9918" w:type="dxa"/>
            <w:gridSpan w:val="3"/>
          </w:tcPr>
          <w:p w:rsidR="003E79E4" w:rsidRDefault="00510FF0">
            <w:pPr>
              <w:jc w:val="center"/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Доступность услуги</w:t>
            </w:r>
          </w:p>
        </w:tc>
      </w:tr>
      <w:tr w:rsidR="003E79E4">
        <w:tc>
          <w:tcPr>
            <w:tcW w:w="5949" w:type="dxa"/>
            <w:tcBorders>
              <w:top w:val="single" w:sz="4" w:space="0" w:color="auto"/>
            </w:tcBorders>
          </w:tcPr>
          <w:p w:rsidR="003E79E4" w:rsidRDefault="00510FF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 Доля неуспешных соединений передачи данных от общего количества попыток передачи данных, %, не более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15,0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E79E4" w:rsidRDefault="00510FF0">
            <w:pPr>
              <w:jc w:val="center"/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</w:tr>
      <w:tr w:rsidR="003E79E4">
        <w:tc>
          <w:tcPr>
            <w:tcW w:w="5949" w:type="dxa"/>
          </w:tcPr>
          <w:p w:rsidR="003E79E4" w:rsidRDefault="00510FF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Доля соединений, не удовлетворяющих нормам по времени задержки передачи IP-пакетов (не более 400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мс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>), %, не более</w:t>
            </w:r>
          </w:p>
        </w:tc>
        <w:tc>
          <w:tcPr>
            <w:tcW w:w="1701" w:type="dxa"/>
          </w:tcPr>
          <w:p w:rsidR="003E79E4" w:rsidRDefault="00510FF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10,0</w:t>
            </w:r>
          </w:p>
        </w:tc>
        <w:tc>
          <w:tcPr>
            <w:tcW w:w="2268" w:type="dxa"/>
          </w:tcPr>
          <w:p w:rsidR="003E79E4" w:rsidRDefault="00510FF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7,0</w:t>
            </w:r>
          </w:p>
        </w:tc>
      </w:tr>
    </w:tbl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2. Введен дополнительный НОВЫЙ параметр:          </w:t>
      </w: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Время задержки передачи </w:t>
      </w:r>
      <w:r>
        <w:rPr>
          <w:rFonts w:ascii="Times New Roman" w:hAnsi="Times New Roman" w:cs="Times New Roman"/>
          <w:sz w:val="24"/>
          <w:szCs w:val="24"/>
        </w:rPr>
        <w:t>IP</w:t>
      </w:r>
      <w:r>
        <w:rPr>
          <w:rFonts w:ascii="Times New Roman" w:hAnsi="Times New Roman" w:cs="Times New Roman"/>
          <w:sz w:val="24"/>
          <w:szCs w:val="24"/>
          <w:lang w:val="ru-RU"/>
        </w:rPr>
        <w:t>-пакетов для сетей стандарта (</w:t>
      </w:r>
      <w:r>
        <w:rPr>
          <w:rFonts w:ascii="Times New Roman" w:hAnsi="Times New Roman" w:cs="Times New Roman"/>
          <w:sz w:val="24"/>
          <w:szCs w:val="24"/>
        </w:rPr>
        <w:t>UMTS</w:t>
      </w:r>
      <w:r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LTE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/ </w:t>
      </w:r>
      <w:r>
        <w:rPr>
          <w:rFonts w:ascii="Times New Roman" w:hAnsi="Times New Roman" w:cs="Times New Roman"/>
          <w:sz w:val="24"/>
          <w:szCs w:val="24"/>
        </w:rPr>
        <w:t>IMT</w:t>
      </w:r>
      <w:r>
        <w:rPr>
          <w:rFonts w:ascii="Times New Roman" w:hAnsi="Times New Roman" w:cs="Times New Roman"/>
          <w:sz w:val="24"/>
          <w:szCs w:val="24"/>
          <w:lang w:val="ru-RU"/>
        </w:rPr>
        <w:t>-2020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),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мс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, не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более  150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cr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9"/>
        <w:gridCol w:w="1701"/>
        <w:gridCol w:w="1695"/>
      </w:tblGrid>
      <w:tr w:rsidR="003E79E4">
        <w:tc>
          <w:tcPr>
            <w:tcW w:w="5949" w:type="dxa"/>
            <w:vMerge w:val="restart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Параметр качества услуг</w:t>
            </w:r>
          </w:p>
        </w:tc>
        <w:tc>
          <w:tcPr>
            <w:tcW w:w="3396" w:type="dxa"/>
            <w:gridSpan w:val="2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Значение</w:t>
            </w:r>
          </w:p>
        </w:tc>
      </w:tr>
      <w:tr w:rsidR="003E79E4">
        <w:tc>
          <w:tcPr>
            <w:tcW w:w="5949" w:type="dxa"/>
            <w:vMerge/>
            <w:tcBorders>
              <w:bottom w:val="double" w:sz="4" w:space="0" w:color="auto"/>
            </w:tcBorders>
          </w:tcPr>
          <w:p w:rsidR="003E79E4" w:rsidRDefault="003E79E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СТБ 1904-2022</w:t>
            </w:r>
          </w:p>
        </w:tc>
        <w:tc>
          <w:tcPr>
            <w:tcW w:w="1695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Изм.1</w:t>
            </w:r>
          </w:p>
        </w:tc>
      </w:tr>
      <w:tr w:rsidR="003E79E4">
        <w:tc>
          <w:tcPr>
            <w:tcW w:w="5949" w:type="dxa"/>
            <w:tcBorders>
              <w:top w:val="double" w:sz="4" w:space="0" w:color="auto"/>
            </w:tcBorders>
          </w:tcPr>
          <w:p w:rsidR="003E79E4" w:rsidRDefault="00510F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5 Время задержки передачи IP</w:t>
            </w:r>
            <w:r>
              <w:rPr>
                <w:rFonts w:ascii="Arial" w:eastAsia="Calibri" w:hAnsi="Arial" w:cs="Arial"/>
                <w:sz w:val="20"/>
                <w:szCs w:val="20"/>
              </w:rPr>
              <w:noBreakHyphen/>
              <w:t xml:space="preserve">пакетов для сетей стандарта (UMTS/LTE/IMT-2020),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мс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>, не более</w:t>
            </w:r>
          </w:p>
        </w:tc>
        <w:tc>
          <w:tcPr>
            <w:tcW w:w="1701" w:type="dxa"/>
            <w:tcBorders>
              <w:top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</w:t>
            </w:r>
          </w:p>
        </w:tc>
        <w:tc>
          <w:tcPr>
            <w:tcW w:w="1695" w:type="dxa"/>
            <w:tcBorders>
              <w:top w:val="double" w:sz="4" w:space="0" w:color="auto"/>
            </w:tcBorders>
          </w:tcPr>
          <w:p w:rsidR="003E79E4" w:rsidRDefault="00510FF0">
            <w:pPr>
              <w:jc w:val="center"/>
            </w:pPr>
            <w:r>
              <w:rPr>
                <w:rFonts w:ascii="Arial" w:eastAsia="Calibri" w:hAnsi="Arial" w:cs="Arial"/>
                <w:sz w:val="20"/>
                <w:szCs w:val="20"/>
              </w:rPr>
              <w:t>150</w:t>
            </w:r>
          </w:p>
        </w:tc>
      </w:tr>
    </w:tbl>
    <w:p w:rsidR="003E79E4" w:rsidRDefault="003E7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E79E4" w:rsidRDefault="00510FF0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3. Приложение А (справочное) дополнено НОВЫМИ показателями:</w:t>
      </w:r>
      <w:r>
        <w:rPr>
          <w:rFonts w:ascii="Times New Roman" w:hAnsi="Times New Roman" w:cs="Times New Roman"/>
          <w:sz w:val="24"/>
          <w:szCs w:val="24"/>
          <w:lang w:val="ru-RU"/>
        </w:rPr>
        <w:cr/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Доля соединений передачи данных по направлению к абоненту с измеренным значением отношения сигнал/шум </w:t>
      </w:r>
      <w:proofErr w:type="spellStart"/>
      <w:r>
        <w:rPr>
          <w:rFonts w:ascii="Times New Roman" w:hAnsi="Times New Roman" w:cs="Times New Roman"/>
          <w:sz w:val="24"/>
          <w:szCs w:val="24"/>
        </w:rPr>
        <w:t>EcNo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менее минус</w:t>
      </w:r>
    </w:p>
    <w:p w:rsidR="003E79E4" w:rsidRDefault="003E79E4">
      <w:pPr>
        <w:rPr>
          <w:rFonts w:ascii="Arial" w:hAnsi="Arial" w:cs="Arial"/>
          <w:sz w:val="20"/>
          <w:szCs w:val="20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9"/>
        <w:gridCol w:w="1701"/>
        <w:gridCol w:w="1695"/>
      </w:tblGrid>
      <w:tr w:rsidR="003E79E4">
        <w:tc>
          <w:tcPr>
            <w:tcW w:w="5949" w:type="dxa"/>
            <w:vMerge w:val="restart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Показатель качества услуги передачи данных</w:t>
            </w:r>
          </w:p>
        </w:tc>
        <w:tc>
          <w:tcPr>
            <w:tcW w:w="3396" w:type="dxa"/>
            <w:gridSpan w:val="2"/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Значение</w:t>
            </w:r>
          </w:p>
        </w:tc>
      </w:tr>
      <w:tr w:rsidR="003E79E4">
        <w:tc>
          <w:tcPr>
            <w:tcW w:w="5949" w:type="dxa"/>
            <w:vMerge/>
            <w:tcBorders>
              <w:bottom w:val="double" w:sz="4" w:space="0" w:color="auto"/>
            </w:tcBorders>
          </w:tcPr>
          <w:p w:rsidR="003E79E4" w:rsidRDefault="003E79E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СТБ 1904-2022</w:t>
            </w:r>
          </w:p>
        </w:tc>
        <w:tc>
          <w:tcPr>
            <w:tcW w:w="1695" w:type="dxa"/>
            <w:tcBorders>
              <w:bottom w:val="doub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Изм.1</w:t>
            </w:r>
          </w:p>
        </w:tc>
      </w:tr>
      <w:tr w:rsidR="003E79E4">
        <w:tc>
          <w:tcPr>
            <w:tcW w:w="5949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rPr>
                <w:rFonts w:ascii="Arial" w:hAnsi="Arial" w:cs="Arial"/>
                <w:sz w:val="20"/>
                <w:szCs w:val="20"/>
              </w:rPr>
            </w:pPr>
            <w:bookmarkStart w:id="1" w:name="_Hlk182385119"/>
            <w:r>
              <w:rPr>
                <w:rFonts w:ascii="Arial" w:eastAsia="Calibri" w:hAnsi="Arial" w:cs="Arial"/>
                <w:sz w:val="20"/>
                <w:szCs w:val="20"/>
              </w:rPr>
              <w:t xml:space="preserve">1 Доля соединений передачи данных по направлению к 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абоненту с измеренным значением отношения сигнал/шум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EcNo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менее минус 13 дБ для UMTS, %, не более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  <w:p w:rsidR="003E79E4" w:rsidRDefault="003E79E4">
            <w:pPr>
              <w:jc w:val="center"/>
            </w:pPr>
          </w:p>
        </w:tc>
      </w:tr>
      <w:bookmarkEnd w:id="1"/>
      <w:tr w:rsidR="003E79E4">
        <w:tc>
          <w:tcPr>
            <w:tcW w:w="5949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 Доля соединений передачи по направлению к абоненту с измеренным значением отношения сигнал/шум RS-SINR менее 0 дБ для LTE и IMT-2020, %, не более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  <w:p w:rsidR="003E79E4" w:rsidRDefault="003E79E4">
            <w:pPr>
              <w:jc w:val="center"/>
            </w:pPr>
          </w:p>
        </w:tc>
      </w:tr>
      <w:tr w:rsidR="003E79E4">
        <w:tc>
          <w:tcPr>
            <w:tcW w:w="5949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3 Доля соединений передачи данных, не удовлетворяющих нормам по времени задержки передачи IP-пакетов для сетей стандарта (UMTS/LTE/IMT-2020) </w:t>
            </w:r>
          </w:p>
          <w:p w:rsidR="003E79E4" w:rsidRDefault="00510FF0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(не более 150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мс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>), %, не более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30,0</w:t>
            </w:r>
          </w:p>
          <w:p w:rsidR="003E79E4" w:rsidRDefault="003E79E4">
            <w:pPr>
              <w:jc w:val="center"/>
            </w:pPr>
          </w:p>
        </w:tc>
      </w:tr>
      <w:tr w:rsidR="003E79E4">
        <w:tc>
          <w:tcPr>
            <w:tcW w:w="5949" w:type="dxa"/>
            <w:tcBorders>
              <w:top w:val="single" w:sz="4" w:space="0" w:color="auto"/>
            </w:tcBorders>
          </w:tcPr>
          <w:p w:rsidR="003E79E4" w:rsidRDefault="00510FF0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4 Средняя скорость передачи данных для сетей стандарта (UMTS/LTE/</w:t>
            </w:r>
            <w:r>
              <w:rPr>
                <w:rFonts w:ascii="Arial" w:eastAsia="Calibri" w:hAnsi="Arial" w:cs="Arial"/>
                <w:sz w:val="20"/>
                <w:szCs w:val="20"/>
              </w:rPr>
              <w:t>IMT-2020) по направлению от абонента, Мбит/с, не менее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20,0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3E79E4" w:rsidRDefault="00510FF0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3,0</w:t>
            </w:r>
          </w:p>
        </w:tc>
      </w:tr>
    </w:tbl>
    <w:p w:rsidR="003E79E4" w:rsidRDefault="00510FF0">
      <w:pPr>
        <w:spacing w:before="200" w:after="0" w:line="238" w:lineRule="auto"/>
        <w:ind w:firstLine="397"/>
        <w:jc w:val="both"/>
        <w:rPr>
          <w:rFonts w:ascii="Times New Roman" w:eastAsia="Calibri" w:hAnsi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4. В</w:t>
      </w:r>
      <w:r>
        <w:rPr>
          <w:rFonts w:ascii="Times New Roman" w:eastAsia="Calibri" w:hAnsi="Times New Roman" w:cs="Times New Roman"/>
          <w:sz w:val="24"/>
          <w:szCs w:val="24"/>
          <w:lang w:val="ru-RU" w:eastAsia="ru-RU"/>
        </w:rPr>
        <w:t>ведено Приложение Б (справочное):</w:t>
      </w:r>
    </w:p>
    <w:p w:rsidR="003E79E4" w:rsidRDefault="00510FF0">
      <w:pPr>
        <w:spacing w:before="220" w:after="220" w:line="238" w:lineRule="auto"/>
        <w:jc w:val="center"/>
        <w:rPr>
          <w:rFonts w:ascii="Arial" w:eastAsia="Calibri" w:hAnsi="Arial" w:cs="Arial"/>
          <w:b/>
          <w:lang w:val="ru-RU" w:eastAsia="ru-RU"/>
        </w:rPr>
      </w:pPr>
      <w:r>
        <w:rPr>
          <w:rFonts w:ascii="Arial" w:eastAsia="Calibri" w:hAnsi="Arial" w:cs="Arial"/>
          <w:b/>
          <w:lang w:val="ru-RU" w:eastAsia="ru-RU"/>
        </w:rPr>
        <w:t>Показатели (параметры) качества обеспечения услуг СПЭ</w:t>
      </w:r>
      <w:r>
        <w:rPr>
          <w:rFonts w:ascii="Arial" w:eastAsia="Calibri" w:hAnsi="Arial" w:cs="Times New Roman"/>
          <w:b/>
          <w:szCs w:val="24"/>
          <w:lang w:val="ru-RU" w:eastAsia="ru-RU"/>
        </w:rPr>
        <w:t xml:space="preserve"> </w:t>
      </w:r>
      <w:r>
        <w:rPr>
          <w:rFonts w:ascii="Arial" w:eastAsia="Calibri" w:hAnsi="Arial" w:cs="Times New Roman"/>
          <w:b/>
          <w:szCs w:val="24"/>
          <w:lang w:val="ru-RU" w:eastAsia="ru-RU"/>
        </w:rPr>
        <w:br/>
      </w:r>
      <w:r>
        <w:rPr>
          <w:rFonts w:ascii="Arial" w:eastAsia="Calibri" w:hAnsi="Arial" w:cs="Arial"/>
          <w:b/>
          <w:lang w:val="ru-RU" w:eastAsia="ru-RU"/>
        </w:rPr>
        <w:t xml:space="preserve">в сетях стандартов </w:t>
      </w:r>
      <w:r>
        <w:rPr>
          <w:rFonts w:ascii="Arial" w:eastAsia="Calibri" w:hAnsi="Arial" w:cs="Arial"/>
          <w:b/>
          <w:lang w:eastAsia="ru-RU"/>
        </w:rPr>
        <w:t>LTE</w:t>
      </w:r>
      <w:r>
        <w:rPr>
          <w:rFonts w:ascii="Arial" w:eastAsia="Calibri" w:hAnsi="Arial" w:cs="Arial"/>
          <w:b/>
          <w:lang w:val="ru-RU" w:eastAsia="ru-RU"/>
        </w:rPr>
        <w:t xml:space="preserve"> и </w:t>
      </w:r>
      <w:r>
        <w:rPr>
          <w:rFonts w:ascii="Arial" w:eastAsia="Calibri" w:hAnsi="Arial" w:cs="Arial"/>
          <w:b/>
          <w:lang w:eastAsia="ru-RU"/>
        </w:rPr>
        <w:t>IMT</w:t>
      </w:r>
      <w:r>
        <w:rPr>
          <w:rFonts w:ascii="Arial" w:eastAsia="Calibri" w:hAnsi="Arial" w:cs="Arial"/>
          <w:b/>
          <w:lang w:val="ru-RU" w:eastAsia="ru-RU"/>
        </w:rPr>
        <w:t>-2020</w:t>
      </w:r>
    </w:p>
    <w:p w:rsidR="003E79E4" w:rsidRDefault="00510FF0">
      <w:pPr>
        <w:spacing w:before="160" w:after="80" w:line="238" w:lineRule="auto"/>
        <w:jc w:val="both"/>
        <w:rPr>
          <w:rFonts w:ascii="Arial" w:eastAsia="Calibri" w:hAnsi="Arial" w:cs="Arial"/>
          <w:b/>
          <w:sz w:val="18"/>
          <w:szCs w:val="18"/>
          <w:lang w:val="ru-RU"/>
        </w:rPr>
      </w:pPr>
      <w:r>
        <w:rPr>
          <w:rFonts w:ascii="Arial" w:eastAsia="Calibri" w:hAnsi="Arial" w:cs="Arial"/>
          <w:b/>
          <w:spacing w:val="-2"/>
          <w:sz w:val="18"/>
          <w:szCs w:val="18"/>
          <w:lang w:val="ru-RU"/>
        </w:rPr>
        <w:t>Таблица</w:t>
      </w:r>
      <w:r>
        <w:rPr>
          <w:rFonts w:ascii="Arial" w:eastAsia="Calibri" w:hAnsi="Arial" w:cs="Arial"/>
          <w:b/>
          <w:spacing w:val="-2"/>
          <w:sz w:val="18"/>
          <w:szCs w:val="18"/>
        </w:rPr>
        <w:t> </w:t>
      </w:r>
      <w:r>
        <w:rPr>
          <w:rFonts w:ascii="Arial" w:eastAsia="Calibri" w:hAnsi="Arial" w:cs="Arial"/>
          <w:b/>
          <w:spacing w:val="-2"/>
          <w:sz w:val="18"/>
          <w:szCs w:val="18"/>
          <w:lang w:val="ru-RU"/>
        </w:rPr>
        <w:t xml:space="preserve">Б.1 ‒ Нормированные значения технических показателей </w:t>
      </w:r>
      <w:r>
        <w:rPr>
          <w:rFonts w:ascii="Arial" w:eastAsia="Calibri" w:hAnsi="Arial" w:cs="Arial"/>
          <w:b/>
          <w:spacing w:val="-2"/>
          <w:sz w:val="18"/>
          <w:szCs w:val="18"/>
          <w:lang w:val="ru-RU"/>
        </w:rPr>
        <w:t>(параметров) качества, характеризующие</w:t>
      </w:r>
      <w:r>
        <w:rPr>
          <w:rFonts w:ascii="Arial" w:eastAsia="Calibri" w:hAnsi="Arial" w:cs="Arial"/>
          <w:b/>
          <w:sz w:val="18"/>
          <w:szCs w:val="18"/>
          <w:lang w:val="ru-RU"/>
        </w:rPr>
        <w:t xml:space="preserve"> возможность обеспечения услуг СПЭ в сетях стандартов </w:t>
      </w:r>
      <w:r>
        <w:rPr>
          <w:rFonts w:ascii="Arial" w:eastAsia="Calibri" w:hAnsi="Arial" w:cs="Arial"/>
          <w:b/>
          <w:sz w:val="18"/>
          <w:szCs w:val="18"/>
        </w:rPr>
        <w:t>LTE</w:t>
      </w:r>
      <w:r>
        <w:rPr>
          <w:rFonts w:ascii="Arial" w:eastAsia="Calibri" w:hAnsi="Arial" w:cs="Arial"/>
          <w:b/>
          <w:sz w:val="18"/>
          <w:szCs w:val="18"/>
          <w:lang w:val="ru-RU"/>
        </w:rPr>
        <w:t xml:space="preserve"> и </w:t>
      </w:r>
      <w:r>
        <w:rPr>
          <w:rFonts w:ascii="Arial" w:eastAsia="Calibri" w:hAnsi="Arial" w:cs="Arial"/>
          <w:b/>
          <w:sz w:val="18"/>
          <w:szCs w:val="18"/>
        </w:rPr>
        <w:t>IMT</w:t>
      </w:r>
      <w:r>
        <w:rPr>
          <w:rFonts w:ascii="Arial" w:eastAsia="Calibri" w:hAnsi="Arial" w:cs="Arial"/>
          <w:b/>
          <w:sz w:val="18"/>
          <w:szCs w:val="18"/>
          <w:lang w:val="ru-RU"/>
        </w:rPr>
        <w:t>-2020</w:t>
      </w:r>
    </w:p>
    <w:tbl>
      <w:tblPr>
        <w:tblW w:w="9639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395"/>
        <w:gridCol w:w="1134"/>
        <w:gridCol w:w="1417"/>
        <w:gridCol w:w="1276"/>
        <w:gridCol w:w="1417"/>
      </w:tblGrid>
      <w:tr w:rsidR="003E79E4" w:rsidRPr="003A22F2">
        <w:trPr>
          <w:cantSplit/>
        </w:trPr>
        <w:tc>
          <w:tcPr>
            <w:tcW w:w="439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Наименование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услуги</w:t>
            </w:r>
            <w:proofErr w:type="spellEnd"/>
          </w:p>
        </w:tc>
        <w:tc>
          <w:tcPr>
            <w:tcW w:w="113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 xml:space="preserve">SINR, </w:t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дБ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 xml:space="preserve">,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не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</w:rPr>
              <w:t>менее</w:t>
            </w:r>
            <w:proofErr w:type="spellEnd"/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val="ru-RU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Минимальная скорость, Мбит/с,</w:t>
            </w:r>
            <w:r>
              <w:rPr>
                <w:rFonts w:ascii="Arial" w:eastAsia="Calibri" w:hAnsi="Arial" w:cs="Times New Roman"/>
                <w:sz w:val="18"/>
                <w:szCs w:val="24"/>
                <w:lang w:val="ru-RU" w:eastAsia="ru-RU"/>
              </w:rPr>
              <w:t xml:space="preserve"> </w:t>
            </w:r>
            <w:r>
              <w:rPr>
                <w:rFonts w:ascii="Arial" w:eastAsia="Calibri" w:hAnsi="Arial" w:cs="Times New Roman"/>
                <w:sz w:val="18"/>
                <w:szCs w:val="24"/>
                <w:lang w:val="ru-RU" w:eastAsia="ru-RU"/>
              </w:rPr>
              <w:br/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не менее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val="ru-RU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 xml:space="preserve">Время </w:t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br/>
              <w:t xml:space="preserve">задержки </w:t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br/>
            </w:r>
            <w:r>
              <w:rPr>
                <w:rFonts w:ascii="Arial" w:eastAsia="Calibri" w:hAnsi="Arial" w:cs="Arial"/>
                <w:sz w:val="18"/>
                <w:szCs w:val="18"/>
              </w:rPr>
              <w:t>IP</w:t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 xml:space="preserve">-пакетов, </w:t>
            </w:r>
            <w:proofErr w:type="spellStart"/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мс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, не более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before="40" w:after="40" w:line="238" w:lineRule="auto"/>
              <w:jc w:val="center"/>
              <w:rPr>
                <w:rFonts w:ascii="Arial" w:eastAsia="Calibri" w:hAnsi="Arial" w:cs="Arial"/>
                <w:sz w:val="18"/>
                <w:szCs w:val="18"/>
                <w:lang w:val="ru-RU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Коэффициент потери</w:t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br/>
            </w:r>
            <w:r>
              <w:rPr>
                <w:rFonts w:ascii="Arial" w:eastAsia="Calibri" w:hAnsi="Arial" w:cs="Arial"/>
                <w:sz w:val="18"/>
                <w:szCs w:val="18"/>
              </w:rPr>
              <w:t>IP</w:t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-пакетов, %,</w:t>
            </w:r>
            <w:r>
              <w:rPr>
                <w:rFonts w:ascii="Arial" w:eastAsia="Calibri" w:hAnsi="Arial" w:cs="Times New Roman"/>
                <w:sz w:val="18"/>
                <w:szCs w:val="24"/>
                <w:lang w:val="ru-RU" w:eastAsia="ru-RU"/>
              </w:rPr>
              <w:t xml:space="preserve"> </w:t>
            </w:r>
            <w:r>
              <w:rPr>
                <w:rFonts w:ascii="Arial" w:eastAsia="Calibri" w:hAnsi="Arial" w:cs="Times New Roman"/>
                <w:sz w:val="18"/>
                <w:szCs w:val="24"/>
                <w:lang w:val="ru-RU" w:eastAsia="ru-RU"/>
              </w:rPr>
              <w:br/>
            </w:r>
            <w:r>
              <w:rPr>
                <w:rFonts w:ascii="Arial" w:eastAsia="Calibri" w:hAnsi="Arial" w:cs="Arial"/>
                <w:sz w:val="18"/>
                <w:szCs w:val="18"/>
                <w:lang w:val="ru-RU"/>
              </w:rPr>
              <w:t>не более</w:t>
            </w:r>
          </w:p>
        </w:tc>
      </w:tr>
      <w:tr w:rsidR="003E79E4">
        <w:trPr>
          <w:cantSplit/>
        </w:trPr>
        <w:tc>
          <w:tcPr>
            <w:tcW w:w="439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1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Телефонное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радиосоединение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в режиме реального времени</w:t>
            </w:r>
          </w:p>
        </w:tc>
        <w:tc>
          <w:tcPr>
            <w:tcW w:w="113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–5,0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0,025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</w:t>
            </w:r>
          </w:p>
        </w:tc>
      </w:tr>
      <w:tr w:rsidR="003E79E4">
        <w:trPr>
          <w:cantSplit/>
        </w:trPr>
        <w:tc>
          <w:tcPr>
            <w:tcW w:w="4395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2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Видеосвязь в режиме реального времени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–3,0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3E79E4">
        <w:trPr>
          <w:cantSplit/>
        </w:trPr>
        <w:tc>
          <w:tcPr>
            <w:tcW w:w="4395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3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Игры в режиме реального времени, сообщения </w:t>
            </w:r>
            <w:r>
              <w:rPr>
                <w:rFonts w:ascii="Arial" w:eastAsia="Calibri" w:hAnsi="Arial" w:cs="Arial"/>
                <w:sz w:val="20"/>
                <w:szCs w:val="20"/>
              </w:rPr>
              <w:t>V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2</w:t>
            </w:r>
            <w:r>
              <w:rPr>
                <w:rFonts w:ascii="Arial" w:eastAsia="Calibri" w:hAnsi="Arial" w:cs="Arial"/>
                <w:sz w:val="20"/>
                <w:szCs w:val="20"/>
              </w:rPr>
              <w:t>X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, мониторинг автоматизации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50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3E79E4">
        <w:trPr>
          <w:cantSplit/>
        </w:trPr>
        <w:tc>
          <w:tcPr>
            <w:tcW w:w="4395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4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Потоковое видео по протоколу </w:t>
            </w:r>
            <w:r>
              <w:rPr>
                <w:rFonts w:ascii="Arial" w:eastAsia="Calibri" w:hAnsi="Arial" w:cs="Arial"/>
                <w:sz w:val="20"/>
                <w:szCs w:val="20"/>
              </w:rPr>
              <w:t>TCP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/</w:t>
            </w:r>
            <w:r>
              <w:rPr>
                <w:rFonts w:ascii="Arial" w:eastAsia="Calibri" w:hAnsi="Arial" w:cs="Arial"/>
                <w:sz w:val="20"/>
                <w:szCs w:val="20"/>
              </w:rPr>
              <w:t>IP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0,0001</w:t>
            </w:r>
          </w:p>
        </w:tc>
      </w:tr>
      <w:tr w:rsidR="003E79E4">
        <w:trPr>
          <w:cantSplit/>
        </w:trPr>
        <w:tc>
          <w:tcPr>
            <w:tcW w:w="4395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5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Аудио, видео, игры в режиме реального времени по протоколу </w:t>
            </w:r>
            <w:r>
              <w:rPr>
                <w:rFonts w:ascii="Arial" w:eastAsia="Calibri" w:hAnsi="Arial" w:cs="Arial"/>
                <w:sz w:val="20"/>
                <w:szCs w:val="20"/>
              </w:rPr>
              <w:t>UDP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/</w:t>
            </w:r>
            <w:r>
              <w:rPr>
                <w:rFonts w:ascii="Arial" w:eastAsia="Calibri" w:hAnsi="Arial" w:cs="Arial"/>
                <w:sz w:val="20"/>
                <w:szCs w:val="20"/>
              </w:rPr>
              <w:t>IP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0,1</w:t>
            </w:r>
          </w:p>
        </w:tc>
      </w:tr>
      <w:tr w:rsidR="003E79E4">
        <w:trPr>
          <w:cantSplit/>
        </w:trPr>
        <w:tc>
          <w:tcPr>
            <w:tcW w:w="4395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6</w:t>
            </w:r>
            <w:r>
              <w:rPr>
                <w:rFonts w:ascii="Arial" w:eastAsia="Calibri" w:hAnsi="Arial" w:cs="Arial"/>
                <w:sz w:val="20"/>
                <w:szCs w:val="20"/>
              </w:rPr>
              <w:t> TCP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-сервисы, видео с буферизацией по протоколу </w:t>
            </w:r>
            <w:r>
              <w:rPr>
                <w:rFonts w:ascii="Arial" w:eastAsia="Calibri" w:hAnsi="Arial" w:cs="Arial"/>
                <w:sz w:val="20"/>
                <w:szCs w:val="20"/>
              </w:rPr>
              <w:t>TCP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/</w:t>
            </w:r>
            <w:r>
              <w:rPr>
                <w:rFonts w:ascii="Arial" w:eastAsia="Calibri" w:hAnsi="Arial" w:cs="Arial"/>
                <w:sz w:val="20"/>
                <w:szCs w:val="20"/>
              </w:rPr>
              <w:t>IP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0,0001</w:t>
            </w:r>
          </w:p>
        </w:tc>
      </w:tr>
      <w:tr w:rsidR="003E79E4">
        <w:tc>
          <w:tcPr>
            <w:tcW w:w="4395" w:type="dxa"/>
            <w:shd w:val="clear" w:color="auto" w:fill="auto"/>
          </w:tcPr>
          <w:p w:rsidR="003E79E4" w:rsidRDefault="00510FF0">
            <w:pPr>
              <w:spacing w:after="0" w:line="238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7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Приложения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eMBB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с низкой задержкой.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Дополненная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реальность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38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0,0001</w:t>
            </w:r>
          </w:p>
        </w:tc>
      </w:tr>
      <w:tr w:rsidR="003E79E4">
        <w:tc>
          <w:tcPr>
            <w:tcW w:w="4395" w:type="dxa"/>
            <w:shd w:val="clear" w:color="auto" w:fill="auto"/>
          </w:tcPr>
          <w:p w:rsidR="003E79E4" w:rsidRDefault="00510FF0">
            <w:pPr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8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Дискретная автоматизация. Сообщения </w:t>
            </w:r>
            <w:r>
              <w:rPr>
                <w:rFonts w:ascii="Arial" w:eastAsia="Calibri" w:hAnsi="Arial" w:cs="Arial"/>
                <w:sz w:val="20"/>
                <w:szCs w:val="20"/>
              </w:rPr>
              <w:t>V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2</w:t>
            </w:r>
            <w:r>
              <w:rPr>
                <w:rFonts w:ascii="Arial" w:eastAsia="Calibri" w:hAnsi="Arial" w:cs="Arial"/>
                <w:sz w:val="20"/>
                <w:szCs w:val="20"/>
              </w:rPr>
              <w:t>X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</w:rPr>
              <w:t>c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низким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LoA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0,01</w:t>
            </w:r>
          </w:p>
        </w:tc>
      </w:tr>
      <w:tr w:rsidR="003E79E4">
        <w:tc>
          <w:tcPr>
            <w:tcW w:w="4395" w:type="dxa"/>
            <w:shd w:val="clear" w:color="auto" w:fill="auto"/>
          </w:tcPr>
          <w:p w:rsidR="003E79E4" w:rsidRDefault="00510FF0">
            <w:pPr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9 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Интеллектуальные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транспортные</w:t>
            </w:r>
            <w:proofErr w:type="spellEnd"/>
            <w:r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системы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  <w:shd w:val="clear" w:color="auto" w:fill="auto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30</w:t>
            </w:r>
          </w:p>
        </w:tc>
        <w:tc>
          <w:tcPr>
            <w:tcW w:w="1417" w:type="dxa"/>
            <w:shd w:val="clear" w:color="auto" w:fill="auto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0,001</w:t>
            </w:r>
          </w:p>
        </w:tc>
      </w:tr>
      <w:tr w:rsidR="003E79E4">
        <w:tc>
          <w:tcPr>
            <w:tcW w:w="4395" w:type="dxa"/>
            <w:shd w:val="clear" w:color="auto" w:fill="auto"/>
          </w:tcPr>
          <w:p w:rsidR="003E79E4" w:rsidRDefault="00510FF0">
            <w:pPr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10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«Умная дорога». Сообщения </w:t>
            </w:r>
            <w:r>
              <w:rPr>
                <w:rFonts w:ascii="Arial" w:eastAsia="Calibri" w:hAnsi="Arial" w:cs="Arial"/>
                <w:sz w:val="20"/>
                <w:szCs w:val="20"/>
              </w:rPr>
              <w:t>V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2</w:t>
            </w:r>
            <w:r>
              <w:rPr>
                <w:rFonts w:ascii="Arial" w:eastAsia="Calibri" w:hAnsi="Arial" w:cs="Arial"/>
                <w:sz w:val="20"/>
                <w:szCs w:val="20"/>
              </w:rPr>
              <w:t>X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с высоким </w:t>
            </w:r>
            <w:proofErr w:type="spellStart"/>
            <w:r>
              <w:rPr>
                <w:rFonts w:ascii="Arial" w:eastAsia="Calibri" w:hAnsi="Arial" w:cs="Arial"/>
                <w:sz w:val="20"/>
                <w:szCs w:val="20"/>
              </w:rPr>
              <w:t>LoA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0,01</w:t>
            </w:r>
          </w:p>
        </w:tc>
      </w:tr>
      <w:tr w:rsidR="003E79E4">
        <w:tc>
          <w:tcPr>
            <w:tcW w:w="4395" w:type="dxa"/>
            <w:shd w:val="clear" w:color="auto" w:fill="auto"/>
          </w:tcPr>
          <w:p w:rsidR="003E79E4" w:rsidRDefault="00510FF0">
            <w:pPr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lastRenderedPageBreak/>
              <w:t>11</w:t>
            </w:r>
            <w:r>
              <w:rPr>
                <w:rFonts w:ascii="Arial" w:eastAsia="Calibri" w:hAnsi="Arial" w:cs="Arial"/>
                <w:sz w:val="20"/>
                <w:szCs w:val="20"/>
              </w:rPr>
              <w:t> 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Интерактивная служба. Данные отслеживания движения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E79E4" w:rsidRDefault="00510FF0">
            <w:pPr>
              <w:spacing w:after="0" w:line="240" w:lineRule="auto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</w:t>
            </w:r>
            <w:proofErr w:type="gramStart"/>
            <w:r>
              <w:rPr>
                <w:rFonts w:ascii="Arial" w:eastAsia="Calibri" w:hAnsi="Arial" w:cs="Arial"/>
                <w:sz w:val="20"/>
                <w:szCs w:val="20"/>
              </w:rPr>
              <w:t>,1</w:t>
            </w:r>
            <w:proofErr w:type="gramEnd"/>
            <w:r>
              <w:rPr>
                <w:rFonts w:ascii="Arial" w:eastAsia="Calibri" w:hAnsi="Arial" w:cs="Arial"/>
                <w:sz w:val="20"/>
                <w:szCs w:val="20"/>
              </w:rPr>
              <w:t>».</w:t>
            </w:r>
          </w:p>
        </w:tc>
      </w:tr>
    </w:tbl>
    <w:p w:rsidR="003E79E4" w:rsidRDefault="003E79E4">
      <w:pPr>
        <w:rPr>
          <w:lang w:val="ru-RU"/>
        </w:rPr>
      </w:pPr>
    </w:p>
    <w:p w:rsidR="00510FF0" w:rsidRDefault="00510FF0">
      <w:pPr>
        <w:rPr>
          <w:lang w:val="ru-RU"/>
        </w:rPr>
      </w:pPr>
    </w:p>
    <w:sectPr w:rsidR="00510FF0">
      <w:pgSz w:w="12240" w:h="15840"/>
      <w:pgMar w:top="993" w:right="47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9E4"/>
    <w:rsid w:val="003A22F2"/>
    <w:rsid w:val="003E79E4"/>
    <w:rsid w:val="0051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F418AE-EF17-46B4-9EB2-E7DF66509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70D864-B141-42E4-AB1A-713DBD373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831</Words>
  <Characters>4742</Characters>
  <Application>Microsoft Office Word</Application>
  <DocSecurity>4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Давиденко Ирина Владимировна</dc:creator>
  <cp:keywords/>
  <dc:description/>
  <cp:lastModifiedBy>Алешкевич Наталья Анатольевна</cp:lastModifiedBy>
  <cp:revision>2</cp:revision>
  <dcterms:created xsi:type="dcterms:W3CDTF">2024-11-13T09:26:00Z</dcterms:created>
  <dcterms:modified xsi:type="dcterms:W3CDTF">2024-11-13T09:26:00Z</dcterms:modified>
</cp:coreProperties>
</file>