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3D3639" w14:textId="77777777" w:rsidR="00636619" w:rsidRDefault="00636619" w:rsidP="008F0533">
      <w:pPr>
        <w:pStyle w:val="a3"/>
        <w:shd w:val="clear" w:color="auto" w:fill="FFFFFF"/>
        <w:spacing w:before="0" w:beforeAutospacing="0" w:after="0" w:afterAutospacing="0" w:line="240" w:lineRule="exact"/>
        <w:ind w:firstLine="709"/>
        <w:jc w:val="both"/>
        <w:rPr>
          <w:rFonts w:ascii="Segoe UI" w:hAnsi="Segoe UI" w:cs="Segoe UI"/>
          <w:color w:val="2F3C59"/>
        </w:rPr>
      </w:pPr>
      <w:bookmarkStart w:id="0" w:name="_GoBack"/>
      <w:bookmarkEnd w:id="0"/>
    </w:p>
    <w:p w14:paraId="04560A91" w14:textId="77777777" w:rsidR="00636619" w:rsidRDefault="00636619" w:rsidP="008F0533">
      <w:pPr>
        <w:pStyle w:val="a3"/>
        <w:shd w:val="clear" w:color="auto" w:fill="FFFFFF"/>
        <w:spacing w:before="0" w:beforeAutospacing="0" w:after="0" w:afterAutospacing="0" w:line="240" w:lineRule="exact"/>
        <w:ind w:firstLine="709"/>
        <w:jc w:val="both"/>
        <w:rPr>
          <w:rFonts w:ascii="Segoe UI" w:hAnsi="Segoe UI" w:cs="Segoe UI"/>
          <w:color w:val="2F3C59"/>
        </w:rPr>
      </w:pPr>
    </w:p>
    <w:p w14:paraId="424CBB8D" w14:textId="77777777" w:rsidR="00636619" w:rsidRPr="00977A73" w:rsidRDefault="00636619" w:rsidP="00636619">
      <w:pPr>
        <w:pStyle w:val="ConsPlusTitle"/>
        <w:jc w:val="center"/>
        <w:rPr>
          <w:lang w:val="ru-RU"/>
        </w:rPr>
      </w:pPr>
      <w:r w:rsidRPr="00977A73">
        <w:rPr>
          <w:lang w:val="ru-RU"/>
        </w:rPr>
        <w:t>ПОСТАНОВЛЕНИЕ СОВЕТА МИНИСТРОВ РЕСПУБЛИКИ БЕЛАРУСЬ</w:t>
      </w:r>
    </w:p>
    <w:p w14:paraId="14C3F77A" w14:textId="77777777" w:rsidR="00636619" w:rsidRPr="00977A73" w:rsidRDefault="00636619" w:rsidP="00636619">
      <w:pPr>
        <w:pStyle w:val="ConsPlusTitle"/>
        <w:jc w:val="center"/>
        <w:rPr>
          <w:lang w:val="ru-RU"/>
        </w:rPr>
      </w:pPr>
      <w:r w:rsidRPr="00977A73">
        <w:rPr>
          <w:lang w:val="ru-RU"/>
        </w:rPr>
        <w:t xml:space="preserve">4 ноября 2022 г. </w:t>
      </w:r>
      <w:r>
        <w:t>N</w:t>
      </w:r>
      <w:r w:rsidRPr="00977A73">
        <w:rPr>
          <w:lang w:val="ru-RU"/>
        </w:rPr>
        <w:t xml:space="preserve"> 757</w:t>
      </w:r>
    </w:p>
    <w:p w14:paraId="3CF9C256" w14:textId="77777777" w:rsidR="00636619" w:rsidRPr="00977A73" w:rsidRDefault="00636619" w:rsidP="00636619">
      <w:pPr>
        <w:pStyle w:val="ConsPlusTitle"/>
        <w:jc w:val="center"/>
        <w:rPr>
          <w:lang w:val="ru-RU"/>
        </w:rPr>
      </w:pPr>
    </w:p>
    <w:p w14:paraId="54A12DDD" w14:textId="77777777" w:rsidR="00636619" w:rsidRPr="00977A73" w:rsidRDefault="00636619" w:rsidP="00636619">
      <w:pPr>
        <w:pStyle w:val="ConsPlusTitle"/>
        <w:ind w:right="-143"/>
        <w:jc w:val="center"/>
        <w:rPr>
          <w:lang w:val="ru-RU"/>
        </w:rPr>
      </w:pPr>
      <w:r w:rsidRPr="00977A73">
        <w:rPr>
          <w:lang w:val="ru-RU"/>
        </w:rPr>
        <w:t xml:space="preserve">О МЕРАХ ПО РЕАЛИЗАЦИИ УКАЗА ПРЕЗИДЕНТА РЕСПУБЛИКИ БЕЛАРУСЬ ОТ 7 АПРЕЛЯ 2022 Г. </w:t>
      </w:r>
      <w:r>
        <w:t>N</w:t>
      </w:r>
      <w:r w:rsidRPr="00977A73">
        <w:rPr>
          <w:lang w:val="ru-RU"/>
        </w:rPr>
        <w:t xml:space="preserve"> 136</w:t>
      </w:r>
    </w:p>
    <w:p w14:paraId="73E018B1" w14:textId="77777777" w:rsidR="00636619" w:rsidRDefault="00636619" w:rsidP="008F0533">
      <w:pPr>
        <w:pStyle w:val="a3"/>
        <w:shd w:val="clear" w:color="auto" w:fill="FFFFFF"/>
        <w:spacing w:before="0" w:beforeAutospacing="0" w:after="0" w:afterAutospacing="0" w:line="240" w:lineRule="exact"/>
        <w:ind w:firstLine="709"/>
        <w:jc w:val="both"/>
        <w:rPr>
          <w:rFonts w:ascii="Segoe UI" w:hAnsi="Segoe UI" w:cs="Segoe UI"/>
          <w:color w:val="2F3C59"/>
        </w:rPr>
      </w:pPr>
    </w:p>
    <w:p w14:paraId="77202B18" w14:textId="77777777" w:rsidR="00636619" w:rsidRDefault="00636619" w:rsidP="008F0533">
      <w:pPr>
        <w:pStyle w:val="a3"/>
        <w:shd w:val="clear" w:color="auto" w:fill="FFFFFF"/>
        <w:spacing w:before="0" w:beforeAutospacing="0" w:after="0" w:afterAutospacing="0" w:line="240" w:lineRule="exact"/>
        <w:ind w:firstLine="709"/>
        <w:jc w:val="both"/>
        <w:rPr>
          <w:rFonts w:ascii="Segoe UI" w:hAnsi="Segoe UI" w:cs="Segoe UI"/>
          <w:color w:val="2F3C59"/>
        </w:rPr>
      </w:pPr>
    </w:p>
    <w:p w14:paraId="28222E08" w14:textId="77777777" w:rsidR="00636619" w:rsidRDefault="00636619" w:rsidP="008F0533">
      <w:pPr>
        <w:pStyle w:val="a3"/>
        <w:shd w:val="clear" w:color="auto" w:fill="FFFFFF"/>
        <w:spacing w:before="0" w:beforeAutospacing="0" w:after="0" w:afterAutospacing="0" w:line="240" w:lineRule="exact"/>
        <w:ind w:firstLine="709"/>
        <w:jc w:val="both"/>
        <w:rPr>
          <w:rFonts w:ascii="Segoe UI" w:hAnsi="Segoe UI" w:cs="Segoe UI"/>
          <w:color w:val="2F3C59"/>
        </w:rPr>
      </w:pPr>
    </w:p>
    <w:p w14:paraId="55471545" w14:textId="77777777" w:rsidR="006B5EA2" w:rsidRPr="00977A73" w:rsidRDefault="006B5EA2" w:rsidP="006B5EA2">
      <w:pPr>
        <w:pStyle w:val="ConsPlusNonformat"/>
        <w:jc w:val="both"/>
        <w:rPr>
          <w:lang w:val="ru-RU"/>
        </w:rPr>
      </w:pPr>
      <w:r w:rsidRPr="00977A73">
        <w:rPr>
          <w:lang w:val="ru-RU"/>
        </w:rPr>
        <w:t>УТВЕРЖДЕНО</w:t>
      </w:r>
    </w:p>
    <w:p w14:paraId="2307E22B" w14:textId="77777777" w:rsidR="006B5EA2" w:rsidRPr="00977A73" w:rsidRDefault="006B5EA2" w:rsidP="006B5EA2">
      <w:pPr>
        <w:pStyle w:val="ConsPlusNonformat"/>
        <w:jc w:val="both"/>
        <w:rPr>
          <w:lang w:val="ru-RU"/>
        </w:rPr>
      </w:pPr>
      <w:r w:rsidRPr="00977A73">
        <w:rPr>
          <w:lang w:val="ru-RU"/>
        </w:rPr>
        <w:t xml:space="preserve">                                                        Постановление</w:t>
      </w:r>
    </w:p>
    <w:p w14:paraId="007C46E5" w14:textId="77777777" w:rsidR="006B5EA2" w:rsidRPr="00977A73" w:rsidRDefault="006B5EA2" w:rsidP="006B5EA2">
      <w:pPr>
        <w:pStyle w:val="ConsPlusNonformat"/>
        <w:jc w:val="both"/>
        <w:rPr>
          <w:lang w:val="ru-RU"/>
        </w:rPr>
      </w:pPr>
      <w:r w:rsidRPr="00977A73">
        <w:rPr>
          <w:lang w:val="ru-RU"/>
        </w:rPr>
        <w:t xml:space="preserve">                                                        Совета Министров</w:t>
      </w:r>
    </w:p>
    <w:p w14:paraId="3AB8664E" w14:textId="77777777" w:rsidR="006B5EA2" w:rsidRPr="00977A73" w:rsidRDefault="006B5EA2" w:rsidP="006B5EA2">
      <w:pPr>
        <w:pStyle w:val="ConsPlusNonformat"/>
        <w:jc w:val="both"/>
        <w:rPr>
          <w:lang w:val="ru-RU"/>
        </w:rPr>
      </w:pPr>
      <w:r w:rsidRPr="00977A73">
        <w:rPr>
          <w:lang w:val="ru-RU"/>
        </w:rPr>
        <w:t xml:space="preserve">                                                        Республики Беларусь</w:t>
      </w:r>
    </w:p>
    <w:p w14:paraId="4F399122" w14:textId="77777777" w:rsidR="006B5EA2" w:rsidRPr="00977A73" w:rsidRDefault="006B5EA2" w:rsidP="006B5EA2">
      <w:pPr>
        <w:pStyle w:val="ConsPlusNonformat"/>
        <w:jc w:val="both"/>
        <w:rPr>
          <w:lang w:val="ru-RU"/>
        </w:rPr>
      </w:pPr>
      <w:r w:rsidRPr="00977A73">
        <w:rPr>
          <w:lang w:val="ru-RU"/>
        </w:rPr>
        <w:t xml:space="preserve">                                                        04.11.2022 </w:t>
      </w:r>
      <w:r>
        <w:t>N</w:t>
      </w:r>
      <w:r w:rsidRPr="00977A73">
        <w:rPr>
          <w:lang w:val="ru-RU"/>
        </w:rPr>
        <w:t xml:space="preserve"> 757</w:t>
      </w:r>
    </w:p>
    <w:p w14:paraId="6E819FA3" w14:textId="77777777" w:rsidR="006B5EA2" w:rsidRPr="00977A73" w:rsidRDefault="006B5EA2" w:rsidP="006B5EA2">
      <w:pPr>
        <w:pStyle w:val="ConsPlusNormal"/>
        <w:rPr>
          <w:lang w:val="ru-RU"/>
        </w:rPr>
      </w:pPr>
    </w:p>
    <w:p w14:paraId="7DD62BB1" w14:textId="77777777" w:rsidR="006B5EA2" w:rsidRPr="0065087E" w:rsidRDefault="006B5EA2" w:rsidP="006B5EA2">
      <w:pPr>
        <w:pStyle w:val="ConsPlusTitle"/>
        <w:jc w:val="center"/>
        <w:rPr>
          <w:highlight w:val="yellow"/>
          <w:lang w:val="ru-RU"/>
        </w:rPr>
      </w:pPr>
      <w:bookmarkStart w:id="1" w:name="P679"/>
      <w:bookmarkEnd w:id="1"/>
      <w:r w:rsidRPr="0065087E">
        <w:rPr>
          <w:highlight w:val="yellow"/>
          <w:lang w:val="ru-RU"/>
        </w:rPr>
        <w:t>ПОЛОЖЕНИЕ</w:t>
      </w:r>
    </w:p>
    <w:p w14:paraId="1C5732B1" w14:textId="77777777" w:rsidR="006B5EA2" w:rsidRPr="00977A73" w:rsidRDefault="006B5EA2" w:rsidP="006B5EA2">
      <w:pPr>
        <w:pStyle w:val="ConsPlusTitle"/>
        <w:jc w:val="center"/>
        <w:rPr>
          <w:lang w:val="ru-RU"/>
        </w:rPr>
      </w:pPr>
      <w:r w:rsidRPr="0065087E">
        <w:rPr>
          <w:highlight w:val="yellow"/>
          <w:lang w:val="ru-RU"/>
        </w:rPr>
        <w:t>ОБ ОБЪЕКТАХ ЭКСПЕРТИЗЫ В СФЕРЕ ЦИФРОВОГО РАЗВИТИЯ, ПОРЯДКЕ ЕЕ ОРГАНИЗАЦИИ И ПРОВЕДЕНИЯ</w:t>
      </w:r>
    </w:p>
    <w:p w14:paraId="584080D9" w14:textId="77777777" w:rsidR="006B5EA2" w:rsidRPr="00977A73" w:rsidRDefault="006B5EA2" w:rsidP="006B5EA2">
      <w:pPr>
        <w:pStyle w:val="ConsPlusNormal"/>
        <w:jc w:val="center"/>
        <w:rPr>
          <w:lang w:val="ru-RU"/>
        </w:rPr>
      </w:pPr>
    </w:p>
    <w:p w14:paraId="3D9BE8C9" w14:textId="77777777" w:rsidR="006B5EA2" w:rsidRPr="00977A73" w:rsidRDefault="006B5EA2" w:rsidP="006B5EA2">
      <w:pPr>
        <w:pStyle w:val="ConsPlusNormal"/>
        <w:jc w:val="center"/>
        <w:outlineLvl w:val="1"/>
        <w:rPr>
          <w:lang w:val="ru-RU"/>
        </w:rPr>
      </w:pPr>
      <w:r w:rsidRPr="00977A73">
        <w:rPr>
          <w:b/>
          <w:lang w:val="ru-RU"/>
        </w:rPr>
        <w:t>ГЛАВА 1</w:t>
      </w:r>
    </w:p>
    <w:p w14:paraId="213E4CB3" w14:textId="77777777" w:rsidR="006B5EA2" w:rsidRPr="00977A73" w:rsidRDefault="006B5EA2" w:rsidP="006B5EA2">
      <w:pPr>
        <w:pStyle w:val="ConsPlusNormal"/>
        <w:jc w:val="center"/>
        <w:rPr>
          <w:lang w:val="ru-RU"/>
        </w:rPr>
      </w:pPr>
      <w:r w:rsidRPr="00977A73">
        <w:rPr>
          <w:b/>
          <w:lang w:val="ru-RU"/>
        </w:rPr>
        <w:t>ОБЩИЕ ПОЛОЖЕНИЯ</w:t>
      </w:r>
    </w:p>
    <w:p w14:paraId="6E113528" w14:textId="77777777" w:rsidR="006B5EA2" w:rsidRPr="00977A73" w:rsidRDefault="006B5EA2" w:rsidP="006B5EA2">
      <w:pPr>
        <w:pStyle w:val="ConsPlusNormal"/>
        <w:jc w:val="center"/>
        <w:rPr>
          <w:lang w:val="ru-RU"/>
        </w:rPr>
      </w:pPr>
    </w:p>
    <w:p w14:paraId="25314056" w14:textId="77777777" w:rsidR="006B5EA2" w:rsidRPr="00977A73" w:rsidRDefault="006B5EA2" w:rsidP="006B5EA2">
      <w:pPr>
        <w:pStyle w:val="ConsPlusNormal"/>
        <w:ind w:firstLine="540"/>
        <w:jc w:val="both"/>
        <w:rPr>
          <w:lang w:val="ru-RU"/>
        </w:rPr>
      </w:pPr>
      <w:r w:rsidRPr="00977A73">
        <w:rPr>
          <w:lang w:val="ru-RU"/>
        </w:rPr>
        <w:t>1. Настоящим Положением определяются объекты экспертизы мероприятий и пилотных проектов в сфере цифрового развития, а также иные объекты экспертизы в сфере цифрового развития (далее - экспертиза), порядок ее организации и проведения.</w:t>
      </w:r>
    </w:p>
    <w:p w14:paraId="6D7DE002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2. Действие настоящего Положения не распространяется на объекты, подлежащие государственной научной и государственной научно-технической экспертизам (в том числе ведомственной научно-технической экспертизе) в рамках функционирования единой системы государственной научной и государственной научно-технической экспертиз.</w:t>
      </w:r>
    </w:p>
    <w:p w14:paraId="1107927B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3. В настоящем Положении используются следующие термины и их определения:</w:t>
      </w:r>
    </w:p>
    <w:p w14:paraId="6A8B45EF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экспертиза - деятельность, связанная с проведением исследований, в том числе научных, анализом и оценкой объектов экспертизы, подготовкой и оформлением в отношении этих объектов экспертных заключений, необходимых для принятия решений, связанных с реализацией мероприятий и пилотных проектов в сфере цифрового развития;</w:t>
      </w:r>
    </w:p>
    <w:p w14:paraId="7C06C613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эксперт - лицо, имеющее опыт работы, квалификацию (для физических лиц) и компетенцию (для юридических лиц) по тематике (профилю) объекта экспертизы, осуществляющее в установленном порядке проведение экспертизы;</w:t>
      </w:r>
    </w:p>
    <w:p w14:paraId="2AE9C874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заказчик экспертизы - юридическое лицо (индивидуальный предприниматель), представляющее объект экспертизы для проведения экспертизы;</w:t>
      </w:r>
    </w:p>
    <w:p w14:paraId="65BBE63A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оператор экспертизы - Центр перспективных исследований в сфере цифрового развития открытого акционерного общества "</w:t>
      </w:r>
      <w:proofErr w:type="spellStart"/>
      <w:r w:rsidRPr="00977A73">
        <w:rPr>
          <w:lang w:val="ru-RU"/>
        </w:rPr>
        <w:t>Гипросвязь</w:t>
      </w:r>
      <w:proofErr w:type="spellEnd"/>
      <w:r w:rsidRPr="00977A73">
        <w:rPr>
          <w:lang w:val="ru-RU"/>
        </w:rPr>
        <w:t>", оказывающий услуги по организационно-техническому обеспечению экспертизы.</w:t>
      </w:r>
    </w:p>
    <w:p w14:paraId="747C21F9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Иные термины, связанные с цифровым развитием, используются в настоящем Положении в значениях, определенных в </w:t>
      </w:r>
      <w:hyperlink r:id="rId7">
        <w:r w:rsidRPr="00977A73">
          <w:rPr>
            <w:color w:val="0000FF"/>
            <w:lang w:val="ru-RU"/>
          </w:rPr>
          <w:t>приложении 1</w:t>
        </w:r>
      </w:hyperlink>
      <w:r w:rsidRPr="00977A73">
        <w:rPr>
          <w:lang w:val="ru-RU"/>
        </w:rPr>
        <w:t xml:space="preserve"> к Указу Президента Республики Беларусь от 7 апреля 2022 г. </w:t>
      </w:r>
      <w:r>
        <w:t>N</w:t>
      </w:r>
      <w:r w:rsidRPr="00977A73">
        <w:rPr>
          <w:lang w:val="ru-RU"/>
        </w:rPr>
        <w:t xml:space="preserve"> 136.</w:t>
      </w:r>
    </w:p>
    <w:p w14:paraId="593044AB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4. Организация и проведение экспертизы осуществляются в соответствии с принципами объективности, конфиденциальности, комплексности и единства, компетентности, </w:t>
      </w:r>
      <w:proofErr w:type="spellStart"/>
      <w:r w:rsidRPr="00977A73">
        <w:rPr>
          <w:lang w:val="ru-RU"/>
        </w:rPr>
        <w:t>высокотехнологичности</w:t>
      </w:r>
      <w:proofErr w:type="spellEnd"/>
      <w:r w:rsidRPr="00977A73">
        <w:rPr>
          <w:lang w:val="ru-RU"/>
        </w:rPr>
        <w:t>.</w:t>
      </w:r>
    </w:p>
    <w:p w14:paraId="2BC72DA9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Согласно принципу объективности в ходе проведения экспертизы гарантируется непредвзятость и независимость экспертов.</w:t>
      </w:r>
    </w:p>
    <w:p w14:paraId="132F888F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lastRenderedPageBreak/>
        <w:t>В соответствии с принципом конфиденциальности эксперт не вправе:</w:t>
      </w:r>
    </w:p>
    <w:p w14:paraId="21969976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раскрывать третьей стороне информацию, полученную при проведении экспертизы, за исключением случаев, предусмотренных законодательными актами;</w:t>
      </w:r>
    </w:p>
    <w:p w14:paraId="298A1098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использовать конфиденциальную информацию в целях, не связанных с выполнением своих обязанностей в рамках проведения экспертизы.</w:t>
      </w:r>
    </w:p>
    <w:p w14:paraId="30AB710F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Принцип комплексности и единства означает, что экспертиза должна распространяться на все объекты экспертизы в сфере цифрового развития и проводиться на основе подходов и критериев, применяемых при их анализе и оценке.</w:t>
      </w:r>
    </w:p>
    <w:p w14:paraId="3C1D1E1F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Принцип компетентности подразумевает, что в качестве экспертов должны выступать квалифицированные лица, способные качественно провести экспертизу и подготовить по ее результатам достоверные, полные и обоснованные экспертные заключения.</w:t>
      </w:r>
    </w:p>
    <w:p w14:paraId="441964A7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В соответствии с принципом </w:t>
      </w:r>
      <w:proofErr w:type="spellStart"/>
      <w:r w:rsidRPr="00977A73">
        <w:rPr>
          <w:lang w:val="ru-RU"/>
        </w:rPr>
        <w:t>высокотехнологичности</w:t>
      </w:r>
      <w:proofErr w:type="spellEnd"/>
      <w:r w:rsidRPr="00977A73">
        <w:rPr>
          <w:lang w:val="ru-RU"/>
        </w:rPr>
        <w:t xml:space="preserve"> организация и проведение экспертизы осуществляются на основе широкого использования информационно-коммуникационных технологий и информационных ресурсов.</w:t>
      </w:r>
    </w:p>
    <w:p w14:paraId="1D3728E5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5. Министерство связи и информатизации (далее - Минсвязи):</w:t>
      </w:r>
    </w:p>
    <w:p w14:paraId="6828A4F1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осуществляет методологическое обеспечение, координацию организации и проведения экспертизы;</w:t>
      </w:r>
    </w:p>
    <w:p w14:paraId="7A4CA3E3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определяет </w:t>
      </w:r>
      <w:hyperlink r:id="rId8">
        <w:r w:rsidRPr="00977A73">
          <w:rPr>
            <w:color w:val="0000FF"/>
            <w:lang w:val="ru-RU"/>
          </w:rPr>
          <w:t>порядок</w:t>
        </w:r>
      </w:hyperlink>
      <w:r w:rsidRPr="00977A73">
        <w:rPr>
          <w:lang w:val="ru-RU"/>
        </w:rPr>
        <w:t xml:space="preserve"> взаимодействия участников деятельности, связанной с организацией и проведением экспертизы, в том числе требования к составу и оформлению документации, порядок ее направления;</w:t>
      </w:r>
    </w:p>
    <w:p w14:paraId="693842B5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определяет </w:t>
      </w:r>
      <w:hyperlink r:id="rId9">
        <w:r w:rsidRPr="00977A73">
          <w:rPr>
            <w:color w:val="0000FF"/>
            <w:lang w:val="ru-RU"/>
          </w:rPr>
          <w:t>порядок</w:t>
        </w:r>
      </w:hyperlink>
      <w:r w:rsidRPr="00977A73">
        <w:rPr>
          <w:lang w:val="ru-RU"/>
        </w:rPr>
        <w:t xml:space="preserve"> заключения договоров на проведение экспертизы;</w:t>
      </w:r>
    </w:p>
    <w:p w14:paraId="2E6414B6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определяет </w:t>
      </w:r>
      <w:hyperlink r:id="rId10">
        <w:r w:rsidRPr="00977A73">
          <w:rPr>
            <w:color w:val="0000FF"/>
            <w:lang w:val="ru-RU"/>
          </w:rPr>
          <w:t>порядок</w:t>
        </w:r>
      </w:hyperlink>
      <w:r w:rsidRPr="00977A73">
        <w:rPr>
          <w:lang w:val="ru-RU"/>
        </w:rPr>
        <w:t xml:space="preserve"> формирования и ведения базы данных экспертов.</w:t>
      </w:r>
    </w:p>
    <w:p w14:paraId="507B66BA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Услуги по организационно-техническому обеспечению экспертизы, оказываемые оператором экспертизы, включают:</w:t>
      </w:r>
    </w:p>
    <w:p w14:paraId="2920DAE4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выбор и привлечение экспертов;</w:t>
      </w:r>
    </w:p>
    <w:p w14:paraId="6C7A3730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обеспечение функционирования базы данных экспертов, включая ее формирование и ведение;</w:t>
      </w:r>
    </w:p>
    <w:p w14:paraId="27A42EE4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методическое сопровождение, включая научные исследования, организации и проведения экспертизы;</w:t>
      </w:r>
    </w:p>
    <w:p w14:paraId="60A79D72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иные услуги по организационно-техническому обеспечению экспертизы, направленные на реализацию </w:t>
      </w:r>
      <w:hyperlink r:id="rId11">
        <w:r w:rsidRPr="00977A73">
          <w:rPr>
            <w:color w:val="0000FF"/>
            <w:lang w:val="ru-RU"/>
          </w:rPr>
          <w:t>Указа</w:t>
        </w:r>
      </w:hyperlink>
      <w:r w:rsidRPr="00977A73">
        <w:rPr>
          <w:lang w:val="ru-RU"/>
        </w:rPr>
        <w:t xml:space="preserve"> Президента Республики Беларусь от 7 апреля 2022 г. </w:t>
      </w:r>
      <w:r>
        <w:t>N</w:t>
      </w:r>
      <w:r w:rsidRPr="00977A73">
        <w:rPr>
          <w:lang w:val="ru-RU"/>
        </w:rPr>
        <w:t xml:space="preserve"> 136, настоящего Положения и других правовых актов, принятых (изданных) в соответствии с ним.</w:t>
      </w:r>
    </w:p>
    <w:p w14:paraId="194FF63C" w14:textId="77777777" w:rsidR="006B5EA2" w:rsidRPr="00977A73" w:rsidRDefault="006B5EA2" w:rsidP="006B5EA2">
      <w:pPr>
        <w:pStyle w:val="ConsPlusNormal"/>
        <w:ind w:firstLine="540"/>
        <w:jc w:val="both"/>
        <w:rPr>
          <w:lang w:val="ru-RU"/>
        </w:rPr>
      </w:pPr>
    </w:p>
    <w:p w14:paraId="2BA60AC7" w14:textId="77777777" w:rsidR="006B5EA2" w:rsidRPr="00977A73" w:rsidRDefault="006B5EA2" w:rsidP="006B5EA2">
      <w:pPr>
        <w:pStyle w:val="ConsPlusNormal"/>
        <w:jc w:val="center"/>
        <w:outlineLvl w:val="1"/>
        <w:rPr>
          <w:lang w:val="ru-RU"/>
        </w:rPr>
      </w:pPr>
      <w:r w:rsidRPr="00977A73">
        <w:rPr>
          <w:b/>
          <w:lang w:val="ru-RU"/>
        </w:rPr>
        <w:t>ГЛАВА 2</w:t>
      </w:r>
    </w:p>
    <w:p w14:paraId="1BF849DD" w14:textId="77777777" w:rsidR="006B5EA2" w:rsidRPr="00977A73" w:rsidRDefault="006B5EA2" w:rsidP="006B5EA2">
      <w:pPr>
        <w:pStyle w:val="ConsPlusNormal"/>
        <w:jc w:val="center"/>
        <w:rPr>
          <w:lang w:val="ru-RU"/>
        </w:rPr>
      </w:pPr>
      <w:r w:rsidRPr="00977A73">
        <w:rPr>
          <w:b/>
          <w:lang w:val="ru-RU"/>
        </w:rPr>
        <w:t>ОБЪЕКТЫ ЭКСПЕРТИЗЫ, ИХ АНАЛИЗ И ОЦЕНКА</w:t>
      </w:r>
    </w:p>
    <w:p w14:paraId="1F366766" w14:textId="77777777" w:rsidR="006B5EA2" w:rsidRPr="00977A73" w:rsidRDefault="006B5EA2" w:rsidP="006B5EA2">
      <w:pPr>
        <w:pStyle w:val="ConsPlusNormal"/>
        <w:jc w:val="center"/>
        <w:rPr>
          <w:lang w:val="ru-RU"/>
        </w:rPr>
      </w:pPr>
    </w:p>
    <w:p w14:paraId="05296BCE" w14:textId="77777777" w:rsidR="006B5EA2" w:rsidRPr="00977A73" w:rsidRDefault="006B5EA2" w:rsidP="006B5EA2">
      <w:pPr>
        <w:pStyle w:val="ConsPlusNormal"/>
        <w:ind w:firstLine="540"/>
        <w:jc w:val="both"/>
        <w:rPr>
          <w:lang w:val="ru-RU"/>
        </w:rPr>
      </w:pPr>
      <w:r w:rsidRPr="00977A73">
        <w:rPr>
          <w:lang w:val="ru-RU"/>
        </w:rPr>
        <w:t>6. Объектами экспертизы являются:</w:t>
      </w:r>
    </w:p>
    <w:p w14:paraId="211976B5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bookmarkStart w:id="2" w:name="P716"/>
      <w:bookmarkEnd w:id="2"/>
      <w:r w:rsidRPr="00977A73">
        <w:rPr>
          <w:lang w:val="ru-RU"/>
        </w:rPr>
        <w:t>6.1. в отношении пилотных проектов в сфере цифрового развития (далее - пилотные проекты) - заявки на реализацию пилотных проектов и прилагаемые к ним документы;</w:t>
      </w:r>
    </w:p>
    <w:p w14:paraId="68EBD26C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bookmarkStart w:id="3" w:name="P717"/>
      <w:bookmarkEnd w:id="3"/>
      <w:r w:rsidRPr="00977A73">
        <w:rPr>
          <w:lang w:val="ru-RU"/>
        </w:rPr>
        <w:t xml:space="preserve">6.2. в отношении мероприятий в сфере цифрового развития (далее - мероприятия) - технические </w:t>
      </w:r>
      <w:hyperlink r:id="rId12">
        <w:r w:rsidRPr="00977A73">
          <w:rPr>
            <w:color w:val="0000FF"/>
            <w:lang w:val="ru-RU"/>
          </w:rPr>
          <w:t>паспорта</w:t>
        </w:r>
      </w:hyperlink>
      <w:r w:rsidRPr="00977A73">
        <w:rPr>
          <w:lang w:val="ru-RU"/>
        </w:rPr>
        <w:t xml:space="preserve"> мероприятий;</w:t>
      </w:r>
    </w:p>
    <w:p w14:paraId="39F45CD1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bookmarkStart w:id="4" w:name="P718"/>
      <w:bookmarkEnd w:id="4"/>
      <w:r w:rsidRPr="00977A73">
        <w:rPr>
          <w:lang w:val="ru-RU"/>
        </w:rPr>
        <w:t xml:space="preserve">6.3. технические задания на создание государственных цифровых платформ и </w:t>
      </w:r>
      <w:r w:rsidRPr="00977A73">
        <w:rPr>
          <w:lang w:val="ru-RU"/>
        </w:rPr>
        <w:lastRenderedPageBreak/>
        <w:t>государственных информационных систем;</w:t>
      </w:r>
    </w:p>
    <w:p w14:paraId="6E9980C2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bookmarkStart w:id="5" w:name="P719"/>
      <w:bookmarkEnd w:id="5"/>
      <w:r w:rsidRPr="00977A73">
        <w:rPr>
          <w:lang w:val="ru-RU"/>
        </w:rPr>
        <w:t xml:space="preserve">6.4. предложения о внесении изменений в условия договоров государственной закупки, предусмотренные в </w:t>
      </w:r>
      <w:hyperlink r:id="rId13">
        <w:r w:rsidRPr="00977A73">
          <w:rPr>
            <w:color w:val="0000FF"/>
            <w:lang w:val="ru-RU"/>
          </w:rPr>
          <w:t>абзацах втором</w:t>
        </w:r>
      </w:hyperlink>
      <w:r w:rsidRPr="00977A73">
        <w:rPr>
          <w:lang w:val="ru-RU"/>
        </w:rPr>
        <w:t xml:space="preserve"> - </w:t>
      </w:r>
      <w:hyperlink r:id="rId14">
        <w:r w:rsidRPr="00977A73">
          <w:rPr>
            <w:color w:val="0000FF"/>
            <w:lang w:val="ru-RU"/>
          </w:rPr>
          <w:t>четвертом части второй подпункта 12.11 пункта 12</w:t>
        </w:r>
      </w:hyperlink>
      <w:r w:rsidRPr="00977A73">
        <w:rPr>
          <w:lang w:val="ru-RU"/>
        </w:rPr>
        <w:t xml:space="preserve"> Указа Президента Республики Беларусь от 7 апреля 2022 г. </w:t>
      </w:r>
      <w:r>
        <w:t>N</w:t>
      </w:r>
      <w:r w:rsidRPr="00977A73">
        <w:rPr>
          <w:lang w:val="ru-RU"/>
        </w:rPr>
        <w:t xml:space="preserve"> 136, при их исполнении в рамках реализации мероприятий (далее - изменения в условия договоров).</w:t>
      </w:r>
    </w:p>
    <w:p w14:paraId="11ED9395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7. В отношении объектов экспертизы, указанных в </w:t>
      </w:r>
      <w:hyperlink w:anchor="P716">
        <w:r w:rsidRPr="00977A73">
          <w:rPr>
            <w:color w:val="0000FF"/>
            <w:lang w:val="ru-RU"/>
          </w:rPr>
          <w:t>подпунктах 6.1</w:t>
        </w:r>
      </w:hyperlink>
      <w:r w:rsidRPr="00977A73">
        <w:rPr>
          <w:lang w:val="ru-RU"/>
        </w:rPr>
        <w:t xml:space="preserve">, </w:t>
      </w:r>
      <w:hyperlink w:anchor="P717">
        <w:r w:rsidRPr="00977A73">
          <w:rPr>
            <w:color w:val="0000FF"/>
            <w:lang w:val="ru-RU"/>
          </w:rPr>
          <w:t>6.2</w:t>
        </w:r>
      </w:hyperlink>
      <w:r w:rsidRPr="00977A73">
        <w:rPr>
          <w:lang w:val="ru-RU"/>
        </w:rPr>
        <w:t xml:space="preserve"> (за исключением технических паспортов мероприятий, финансирование которых планируется не за счет средств республиканского и (или) местных бюджетов) и </w:t>
      </w:r>
      <w:hyperlink w:anchor="P719">
        <w:r w:rsidRPr="00977A73">
          <w:rPr>
            <w:color w:val="0000FF"/>
            <w:lang w:val="ru-RU"/>
          </w:rPr>
          <w:t>подпункте 6.4 пункта 6</w:t>
        </w:r>
      </w:hyperlink>
      <w:r w:rsidRPr="00977A73">
        <w:rPr>
          <w:lang w:val="ru-RU"/>
        </w:rPr>
        <w:t xml:space="preserve"> настоящего Положения, экспертиза проводится в обязательном порядке, если иное не установлено законодательными актами.</w:t>
      </w:r>
    </w:p>
    <w:p w14:paraId="62436D67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В отношении технических заданий на создание государственных цифровых платформ и государственных информационных систем экспертиза проводится по решению государственных органов (кроме Национального банка), а также государственных организаций, хозяйственных обществ, в отношении которых Республика Беларусь либо административно-территориальная единица, обладая долями (акциями) в уставных фондах, может определять решения, принимаемые этими хозяйственными обществами (далее - государственные органы и организации), выступающих заказчиками мероприятий.</w:t>
      </w:r>
    </w:p>
    <w:p w14:paraId="4FC9040D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В отношении технических паспортов мероприятий, финансирование которых планируется не за счет средств республиканского и (или) местных бюджетов, экспертиза проводится на добровольной основе, если иное не установлено законодательными актами.</w:t>
      </w:r>
    </w:p>
    <w:p w14:paraId="6DAD3552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8. Проведение экспертизы направлено на анализ и оценку:</w:t>
      </w:r>
    </w:p>
    <w:p w14:paraId="28E37963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8.1. в отношении объекта экспертизы, указанного в </w:t>
      </w:r>
      <w:hyperlink w:anchor="P716">
        <w:r w:rsidRPr="00977A73">
          <w:rPr>
            <w:color w:val="0000FF"/>
            <w:lang w:val="ru-RU"/>
          </w:rPr>
          <w:t>подпункте 6.1 пункта 6</w:t>
        </w:r>
      </w:hyperlink>
      <w:r w:rsidRPr="00977A73">
        <w:rPr>
          <w:lang w:val="ru-RU"/>
        </w:rPr>
        <w:t xml:space="preserve"> настоящего Положения:</w:t>
      </w:r>
    </w:p>
    <w:p w14:paraId="39B48256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соответствия исполнителя пилотного проекта требованиям, установленным законодательством к юридическому лицу, осуществляющему поставку товаров (выполнение работ, оказание услуг), относящихся к реализации пилотного проекта;</w:t>
      </w:r>
    </w:p>
    <w:p w14:paraId="5CF8FFFF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финансово-экономической состоятельности исполнителя пилотного проекта;</w:t>
      </w:r>
    </w:p>
    <w:p w14:paraId="5781C2E9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квалификации и опыта исполнителя пилотного проекта, уровня его производственной и технологической базы;</w:t>
      </w:r>
    </w:p>
    <w:p w14:paraId="281F465A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страны происхождения программного продукта, сервиса, платформенного решения или программно-аппаратного комплекса, планируемого к внедрению в рамках реализации пилотного проекта, правомерности его введения в гражданский оборот исполнителем пилотного проекта;</w:t>
      </w:r>
    </w:p>
    <w:p w14:paraId="52DABF24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заявленных преимуществ функционального, технического, технологического, инновационного или иного характера использования результата пилотного проекта;</w:t>
      </w:r>
    </w:p>
    <w:p w14:paraId="2CE396C1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обоснованности предлагаемых программных и технических решений;</w:t>
      </w:r>
    </w:p>
    <w:p w14:paraId="321B3950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возможности получения в рамках реализации пилотного проекта заявленного результата пилотного проекта, в том числе достижения целей и значений показателей эффективности;</w:t>
      </w:r>
    </w:p>
    <w:p w14:paraId="59728BAD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потребности отрасли экономики (административно-территориальной единицы) в результате пилотного проекта;</w:t>
      </w:r>
    </w:p>
    <w:p w14:paraId="1A654EFB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достаточности планируемых сроков и порядка реализации пилотного проекта для достижения заявленного результата;</w:t>
      </w:r>
    </w:p>
    <w:p w14:paraId="3B93B293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требований к средствам производства заказчика пилотного проекта или определенного им лица, необходимым для реализации пилотного проекта;</w:t>
      </w:r>
    </w:p>
    <w:p w14:paraId="2C367E81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lastRenderedPageBreak/>
        <w:t>потенциала масштабирования и дальнейшей эксплуатации результата пилотного проекта;</w:t>
      </w:r>
    </w:p>
    <w:p w14:paraId="419FF12E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8.2. в отношении объекта экспертизы, указанного в </w:t>
      </w:r>
      <w:hyperlink w:anchor="P717">
        <w:r w:rsidRPr="00977A73">
          <w:rPr>
            <w:color w:val="0000FF"/>
            <w:lang w:val="ru-RU"/>
          </w:rPr>
          <w:t>подпункте 6.2 пункта 6</w:t>
        </w:r>
      </w:hyperlink>
      <w:r w:rsidRPr="00977A73">
        <w:rPr>
          <w:lang w:val="ru-RU"/>
        </w:rPr>
        <w:t xml:space="preserve"> настоящего Положения:</w:t>
      </w:r>
    </w:p>
    <w:p w14:paraId="2FF45524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соблюдения единой технической и технологической политики в сфере цифрового развития, соответствия единой архитектуре государственных цифровых платформ и присоединяемых к ним информационных систем;</w:t>
      </w:r>
    </w:p>
    <w:p w14:paraId="4B732157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выполнения требований к созданию, развитию, взаимодействию государственных цифровых платформ и государственных информационных систем, обеспечению их совместимости;</w:t>
      </w:r>
    </w:p>
    <w:p w14:paraId="1AD2E997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достаточности планируемых сроков и порядка реализации мероприятия для достижения заявленных целей, задач и ожидаемых результатов;</w:t>
      </w:r>
    </w:p>
    <w:p w14:paraId="2857F74F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достаточности создаваемых и приобретаемых программного обеспечения, технических средств и (или) комплексов программно-технических средств для достижения заявленных целей, задач и ожидаемых результатов;</w:t>
      </w:r>
    </w:p>
    <w:p w14:paraId="51B7670B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функциональных, технических, технологических и других характеристик создаваемых и приобретаемых программного обеспечения, технических средств и (или) комплексов программно-технических средств, а также возможности достижения значений указанных характеристик;</w:t>
      </w:r>
    </w:p>
    <w:p w14:paraId="03F8E691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обоснованности планируемых объемов финансирования и их достаточности для реализации мероприятия;</w:t>
      </w:r>
    </w:p>
    <w:p w14:paraId="7EB20CC8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предусмотренных организационно-технических и иных мер по практическому внедрению и эффективному использованию результатов мероприятия;</w:t>
      </w:r>
    </w:p>
    <w:p w14:paraId="0FA15922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8.3. в отношении объекта экспертизы, указанного в </w:t>
      </w:r>
      <w:hyperlink w:anchor="P718">
        <w:r w:rsidRPr="00977A73">
          <w:rPr>
            <w:color w:val="0000FF"/>
            <w:lang w:val="ru-RU"/>
          </w:rPr>
          <w:t>подпункте 6.3 пункта 6</w:t>
        </w:r>
      </w:hyperlink>
      <w:r w:rsidRPr="00977A73">
        <w:rPr>
          <w:lang w:val="ru-RU"/>
        </w:rPr>
        <w:t xml:space="preserve"> настоящего Положения:</w:t>
      </w:r>
    </w:p>
    <w:p w14:paraId="3BE52639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согласованности с техническим паспортом мероприятия;</w:t>
      </w:r>
    </w:p>
    <w:p w14:paraId="60F82D60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качества описания требований к государственной цифровой платформе и (или) государственной информационной системе, документированию, составу и содержанию работ по их созданию (доработке, модернизации) и вводу в постоянную эксплуатацию, а также оптимальности, достаточности и возможности реализации указанных требований;</w:t>
      </w:r>
    </w:p>
    <w:p w14:paraId="2BF19F75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достаточности предусмотренного порядка контроля хода создания (доработки, модернизации) государственной цифровой платформы и государственной информационной системы и приемки результатов;</w:t>
      </w:r>
    </w:p>
    <w:p w14:paraId="6F7F0E56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8.4. в отношении объекта экспертизы, указанного в </w:t>
      </w:r>
      <w:hyperlink w:anchor="P719">
        <w:r w:rsidRPr="00977A73">
          <w:rPr>
            <w:color w:val="0000FF"/>
            <w:lang w:val="ru-RU"/>
          </w:rPr>
          <w:t>подпункте 6.4 пункта 6</w:t>
        </w:r>
      </w:hyperlink>
      <w:r w:rsidRPr="00977A73">
        <w:rPr>
          <w:lang w:val="ru-RU"/>
        </w:rPr>
        <w:t xml:space="preserve"> настоящего Положения, - обоснованности изменений в условия договоров.</w:t>
      </w:r>
    </w:p>
    <w:p w14:paraId="7855FA57" w14:textId="77777777" w:rsidR="006B5EA2" w:rsidRPr="00977A73" w:rsidRDefault="006B5EA2" w:rsidP="006B5EA2">
      <w:pPr>
        <w:pStyle w:val="ConsPlusNormal"/>
        <w:ind w:firstLine="540"/>
        <w:jc w:val="both"/>
        <w:rPr>
          <w:lang w:val="ru-RU"/>
        </w:rPr>
      </w:pPr>
    </w:p>
    <w:p w14:paraId="1571DA9D" w14:textId="77777777" w:rsidR="006B5EA2" w:rsidRPr="00977A73" w:rsidRDefault="006B5EA2" w:rsidP="006B5EA2">
      <w:pPr>
        <w:pStyle w:val="ConsPlusNormal"/>
        <w:jc w:val="center"/>
        <w:outlineLvl w:val="1"/>
        <w:rPr>
          <w:lang w:val="ru-RU"/>
        </w:rPr>
      </w:pPr>
      <w:r w:rsidRPr="00977A73">
        <w:rPr>
          <w:b/>
          <w:lang w:val="ru-RU"/>
        </w:rPr>
        <w:t>ГЛАВА 3</w:t>
      </w:r>
    </w:p>
    <w:p w14:paraId="4BDC6804" w14:textId="77777777" w:rsidR="006B5EA2" w:rsidRPr="00977A73" w:rsidRDefault="006B5EA2" w:rsidP="006B5EA2">
      <w:pPr>
        <w:pStyle w:val="ConsPlusNormal"/>
        <w:jc w:val="center"/>
        <w:rPr>
          <w:lang w:val="ru-RU"/>
        </w:rPr>
      </w:pPr>
      <w:r w:rsidRPr="00977A73">
        <w:rPr>
          <w:b/>
          <w:lang w:val="ru-RU"/>
        </w:rPr>
        <w:t>ОРГАНИЗАЦИЯ И ПРОВЕДЕНИЕ ЭКСПЕРТИЗЫ</w:t>
      </w:r>
    </w:p>
    <w:p w14:paraId="618F3705" w14:textId="77777777" w:rsidR="006B5EA2" w:rsidRPr="00977A73" w:rsidRDefault="006B5EA2" w:rsidP="006B5EA2">
      <w:pPr>
        <w:pStyle w:val="ConsPlusNormal"/>
        <w:jc w:val="center"/>
        <w:rPr>
          <w:lang w:val="ru-RU"/>
        </w:rPr>
      </w:pPr>
    </w:p>
    <w:p w14:paraId="4E3EA54A" w14:textId="77777777" w:rsidR="006B5EA2" w:rsidRPr="00977A73" w:rsidRDefault="006B5EA2" w:rsidP="006B5EA2">
      <w:pPr>
        <w:pStyle w:val="ConsPlusNormal"/>
        <w:ind w:firstLine="540"/>
        <w:jc w:val="both"/>
        <w:rPr>
          <w:lang w:val="ru-RU"/>
        </w:rPr>
      </w:pPr>
      <w:r w:rsidRPr="00977A73">
        <w:rPr>
          <w:lang w:val="ru-RU"/>
        </w:rPr>
        <w:t>9. Проведение экспертизы осуществляется с привлечением специалистов государственных органов и организаций, а также экспертов из числа представителей резидентов Парка высоких технологий.</w:t>
      </w:r>
    </w:p>
    <w:p w14:paraId="5457E5FE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Не допускается:</w:t>
      </w:r>
    </w:p>
    <w:p w14:paraId="4B1F2082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проведение экспертизы объекта экспертизы экспертом, который участвовал в разработке (подготовке, создании) данного объекта экспертизы;</w:t>
      </w:r>
    </w:p>
    <w:p w14:paraId="042EEFE6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совмещение в одном лице эксперта и организации (ее работника), осуществившей </w:t>
      </w:r>
      <w:r w:rsidRPr="00977A73">
        <w:rPr>
          <w:lang w:val="ru-RU"/>
        </w:rPr>
        <w:lastRenderedPageBreak/>
        <w:t>разработку (подготовку, создание) объекта экспертизы, или учредителя данной организации (его работника).</w:t>
      </w:r>
    </w:p>
    <w:p w14:paraId="17B607C6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10. Объекты экспертизы представляются заказчиками экспертизы для проведения экспертизы с учетом требований </w:t>
      </w:r>
      <w:hyperlink w:anchor="P758">
        <w:r w:rsidRPr="00977A73">
          <w:rPr>
            <w:color w:val="0000FF"/>
            <w:lang w:val="ru-RU"/>
          </w:rPr>
          <w:t>пункта 11</w:t>
        </w:r>
      </w:hyperlink>
      <w:r w:rsidRPr="00977A73">
        <w:rPr>
          <w:lang w:val="ru-RU"/>
        </w:rPr>
        <w:t xml:space="preserve"> настоящего Положения в виде электронных документов или в двух экземплярах на бумажном носителе с приложением электронной копии.</w:t>
      </w:r>
    </w:p>
    <w:p w14:paraId="3D54F9C4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bookmarkStart w:id="6" w:name="P758"/>
      <w:bookmarkEnd w:id="6"/>
      <w:r w:rsidRPr="00977A73">
        <w:rPr>
          <w:lang w:val="ru-RU"/>
        </w:rPr>
        <w:t>11. Объекты экспертизы, подлежащие обязательной экспертизе, представляются заказчиками экспертизы в Минсвязи для последующего направления их оператору экспертизы.</w:t>
      </w:r>
    </w:p>
    <w:p w14:paraId="7FFEAEF0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Объекты экспертизы, не подлежащие обязательной экспертизе, представляются заказчиком экспертизы оператору экспертизы.</w:t>
      </w:r>
    </w:p>
    <w:p w14:paraId="688A2C1D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Оператор экспертизы в течение трех рабочих дней рассматривает поступившие объекты экспертизы на предмет комплектности и правильности их оформления.</w:t>
      </w:r>
    </w:p>
    <w:p w14:paraId="17CB495A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Объекты экспертизы, оформленные с нарушением установленных законодательством требований, возвращаются заказчику экспертизы в течение трех рабочих дней с даты их поступления оператору экспертизы, а в случае, указанном в </w:t>
      </w:r>
      <w:hyperlink w:anchor="P758">
        <w:r w:rsidRPr="00977A73">
          <w:rPr>
            <w:color w:val="0000FF"/>
            <w:lang w:val="ru-RU"/>
          </w:rPr>
          <w:t>части первой</w:t>
        </w:r>
      </w:hyperlink>
      <w:r w:rsidRPr="00977A73">
        <w:rPr>
          <w:lang w:val="ru-RU"/>
        </w:rPr>
        <w:t xml:space="preserve"> настоящего пункта, с информированием Минсвязи.</w:t>
      </w:r>
    </w:p>
    <w:p w14:paraId="6CC9BBFD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Заказчик экспертизы вправе после устранения соответствующих нарушений повторно представить объекты экспертизы оператору экспертизы.</w:t>
      </w:r>
    </w:p>
    <w:p w14:paraId="123DBEE4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12. Проведение экспертизы осуществляется в течение 30 рабочих дней со дня поступления объекта экспертизы оператору экспертизы.</w:t>
      </w:r>
    </w:p>
    <w:p w14:paraId="65D0EC8B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bookmarkStart w:id="7" w:name="P764"/>
      <w:bookmarkEnd w:id="7"/>
      <w:r w:rsidRPr="00977A73">
        <w:rPr>
          <w:lang w:val="ru-RU"/>
        </w:rPr>
        <w:t>Указанный срок может быть продлен оператором экспертизы, но не более чем на 15 рабочих дней в случаях:</w:t>
      </w:r>
    </w:p>
    <w:p w14:paraId="1B0F87C9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доработки объекта экспертизы заказчиком экспертизы при наличии замечаний и предложений экспертов;</w:t>
      </w:r>
    </w:p>
    <w:p w14:paraId="3DD8E417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необходимости представления по запросу экспертов дополнительных материалов, касающихся объекта экспертизы;</w:t>
      </w:r>
    </w:p>
    <w:p w14:paraId="44B3176E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отказа эксперта от проведения экспертизы после заключения договора на проведение экспертизы в случаях, предусмотренных этим договором.</w:t>
      </w:r>
    </w:p>
    <w:p w14:paraId="25969EF8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В отношении объекта экспертизы, указанного в </w:t>
      </w:r>
      <w:hyperlink w:anchor="P716">
        <w:r w:rsidRPr="00977A73">
          <w:rPr>
            <w:color w:val="0000FF"/>
            <w:lang w:val="ru-RU"/>
          </w:rPr>
          <w:t>подпункте 6.1 пункта 6</w:t>
        </w:r>
      </w:hyperlink>
      <w:r w:rsidRPr="00977A73">
        <w:rPr>
          <w:lang w:val="ru-RU"/>
        </w:rPr>
        <w:t xml:space="preserve"> настоящего Положения, экспертиза проводится в срок, не превышающий 30 календарных дней со дня его поступления оператору экспертизы.</w:t>
      </w:r>
    </w:p>
    <w:p w14:paraId="1E5D58ED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К проведению экспертизы в порядке, определенном Минсвязи, привлекается на договорной основе не менее двух экспертов.</w:t>
      </w:r>
    </w:p>
    <w:p w14:paraId="7E2944D9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Проведение экспертизы экспертом осуществляется в течение 10 рабочих дней (повторной экспертизы - пяти рабочих дней) с момента заключения с экспертом договора на проведение экспертизы.</w:t>
      </w:r>
    </w:p>
    <w:p w14:paraId="10434759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13. По результатам проведения экспертизы экспертами готовятся экспертные заключения по формам, установленным Минсвязи, содержащие:</w:t>
      </w:r>
    </w:p>
    <w:p w14:paraId="0014E765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применительно к объекту экспертизы, указанному в </w:t>
      </w:r>
      <w:hyperlink w:anchor="P716">
        <w:r w:rsidRPr="00977A73">
          <w:rPr>
            <w:color w:val="0000FF"/>
            <w:lang w:val="ru-RU"/>
          </w:rPr>
          <w:t>подпункте 6.1 пункта 6</w:t>
        </w:r>
      </w:hyperlink>
      <w:r w:rsidRPr="00977A73">
        <w:rPr>
          <w:lang w:val="ru-RU"/>
        </w:rPr>
        <w:t xml:space="preserve"> настоящего Положения, - выводы о возможности реализации пилотного проекта;</w:t>
      </w:r>
    </w:p>
    <w:p w14:paraId="3CFDBACC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применительно к объекту экспертизы, указанному в </w:t>
      </w:r>
      <w:hyperlink w:anchor="P717">
        <w:r w:rsidRPr="00977A73">
          <w:rPr>
            <w:color w:val="0000FF"/>
            <w:lang w:val="ru-RU"/>
          </w:rPr>
          <w:t>подпункте 6.2 пункта 6</w:t>
        </w:r>
      </w:hyperlink>
      <w:r w:rsidRPr="00977A73">
        <w:rPr>
          <w:lang w:val="ru-RU"/>
        </w:rPr>
        <w:t xml:space="preserve"> настоящего Положения, - выводы о полноте и качестве подготовки мероприятия и возможности его реализации;</w:t>
      </w:r>
    </w:p>
    <w:p w14:paraId="6CF40B49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lastRenderedPageBreak/>
        <w:t xml:space="preserve">применительно к объекту экспертизы, указанному в </w:t>
      </w:r>
      <w:hyperlink w:anchor="P718">
        <w:r w:rsidRPr="00977A73">
          <w:rPr>
            <w:color w:val="0000FF"/>
            <w:lang w:val="ru-RU"/>
          </w:rPr>
          <w:t>подпункте 6.3 пункта 6</w:t>
        </w:r>
      </w:hyperlink>
      <w:r w:rsidRPr="00977A73">
        <w:rPr>
          <w:lang w:val="ru-RU"/>
        </w:rPr>
        <w:t xml:space="preserve"> настоящего Положения, - выводы о полноте и качестве проработки требований к государственной цифровой платформе и государственной информационной системе и возможности их создания;</w:t>
      </w:r>
    </w:p>
    <w:p w14:paraId="6961DB90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применительно к объекту экспертизы, указанному в </w:t>
      </w:r>
      <w:hyperlink w:anchor="P719">
        <w:r w:rsidRPr="00977A73">
          <w:rPr>
            <w:color w:val="0000FF"/>
            <w:lang w:val="ru-RU"/>
          </w:rPr>
          <w:t>подпункте 6.4 пункта 6</w:t>
        </w:r>
      </w:hyperlink>
      <w:r w:rsidRPr="00977A73">
        <w:rPr>
          <w:lang w:val="ru-RU"/>
        </w:rPr>
        <w:t xml:space="preserve"> настоящего Положения, - выводы об обоснованности внесения изменений в условия договоров.</w:t>
      </w:r>
    </w:p>
    <w:p w14:paraId="6A3120D1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14. Экспертные заключения представляются оператором экспертизы заказчикам экспертизы и в Минсвязи в течение трех рабочих дней с даты их поступления в порядке, определяемом Минсвязи.</w:t>
      </w:r>
    </w:p>
    <w:p w14:paraId="79C4D547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15. Повторная экспертиза проводится в отношении:</w:t>
      </w:r>
    </w:p>
    <w:p w14:paraId="0F36FF74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объекта экспертизы, указанного в </w:t>
      </w:r>
      <w:hyperlink w:anchor="P717">
        <w:r w:rsidRPr="00977A73">
          <w:rPr>
            <w:color w:val="0000FF"/>
            <w:lang w:val="ru-RU"/>
          </w:rPr>
          <w:t>подпункте 6.2 пункта 6</w:t>
        </w:r>
      </w:hyperlink>
      <w:r w:rsidRPr="00977A73">
        <w:rPr>
          <w:lang w:val="ru-RU"/>
        </w:rPr>
        <w:t xml:space="preserve"> настоящего Положения, - в связи с изменением технического паспорта мероприятия, за исключением случая, когда такое изменение вносится на основании прошедшего экспертизу объекта экспертизы, указанного в </w:t>
      </w:r>
      <w:hyperlink w:anchor="P719">
        <w:r w:rsidRPr="00977A73">
          <w:rPr>
            <w:color w:val="0000FF"/>
            <w:lang w:val="ru-RU"/>
          </w:rPr>
          <w:t>подпункте 6.4 пункта 6</w:t>
        </w:r>
      </w:hyperlink>
      <w:r w:rsidRPr="00977A73">
        <w:rPr>
          <w:lang w:val="ru-RU"/>
        </w:rPr>
        <w:t xml:space="preserve"> настоящего Положения;</w:t>
      </w:r>
    </w:p>
    <w:p w14:paraId="4BF2C5F4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объектов экспертизы, указанных в </w:t>
      </w:r>
      <w:hyperlink w:anchor="P716">
        <w:r w:rsidRPr="00977A73">
          <w:rPr>
            <w:color w:val="0000FF"/>
            <w:lang w:val="ru-RU"/>
          </w:rPr>
          <w:t>подпунктах 6.1</w:t>
        </w:r>
      </w:hyperlink>
      <w:r w:rsidRPr="00977A73">
        <w:rPr>
          <w:lang w:val="ru-RU"/>
        </w:rPr>
        <w:t xml:space="preserve">, </w:t>
      </w:r>
      <w:hyperlink w:anchor="P717">
        <w:r w:rsidRPr="00977A73">
          <w:rPr>
            <w:color w:val="0000FF"/>
            <w:lang w:val="ru-RU"/>
          </w:rPr>
          <w:t>6.2</w:t>
        </w:r>
      </w:hyperlink>
      <w:r w:rsidRPr="00977A73">
        <w:rPr>
          <w:lang w:val="ru-RU"/>
        </w:rPr>
        <w:t xml:space="preserve"> и </w:t>
      </w:r>
      <w:hyperlink w:anchor="P719">
        <w:r w:rsidRPr="00977A73">
          <w:rPr>
            <w:color w:val="0000FF"/>
            <w:lang w:val="ru-RU"/>
          </w:rPr>
          <w:t>6.4 пункта 6</w:t>
        </w:r>
      </w:hyperlink>
      <w:r w:rsidRPr="00977A73">
        <w:rPr>
          <w:lang w:val="ru-RU"/>
        </w:rPr>
        <w:t xml:space="preserve"> настоящего Положения, - в случае принятия Советом по проектам в сфере цифрового развития при Минсвязи решения о необходимости их доработки на основании рассмотрения результатов проведенной экспертизы.</w:t>
      </w:r>
    </w:p>
    <w:p w14:paraId="3BA1000D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Проведение повторной экспертизы осуществляется в течение 15 рабочих дней со дня поступления объекта экспертизы оператору экспертизы с возможностью продления указанного срока в соответствии с </w:t>
      </w:r>
      <w:hyperlink w:anchor="P764">
        <w:r w:rsidRPr="00977A73">
          <w:rPr>
            <w:color w:val="0000FF"/>
            <w:lang w:val="ru-RU"/>
          </w:rPr>
          <w:t>частью второй пункта 12</w:t>
        </w:r>
      </w:hyperlink>
      <w:r w:rsidRPr="00977A73">
        <w:rPr>
          <w:lang w:val="ru-RU"/>
        </w:rPr>
        <w:t xml:space="preserve"> настоящего Положения.</w:t>
      </w:r>
    </w:p>
    <w:p w14:paraId="2A8BC778" w14:textId="77777777" w:rsidR="006B5EA2" w:rsidRPr="00977A73" w:rsidRDefault="006B5EA2" w:rsidP="006B5EA2">
      <w:pPr>
        <w:pStyle w:val="ConsPlusNormal"/>
        <w:ind w:firstLine="540"/>
        <w:jc w:val="both"/>
        <w:rPr>
          <w:lang w:val="ru-RU"/>
        </w:rPr>
      </w:pPr>
    </w:p>
    <w:p w14:paraId="4F700AC7" w14:textId="77777777" w:rsidR="006B5EA2" w:rsidRPr="00977A73" w:rsidRDefault="006B5EA2" w:rsidP="006B5EA2">
      <w:pPr>
        <w:pStyle w:val="ConsPlusNormal"/>
        <w:jc w:val="center"/>
        <w:outlineLvl w:val="1"/>
        <w:rPr>
          <w:lang w:val="ru-RU"/>
        </w:rPr>
      </w:pPr>
      <w:r w:rsidRPr="00977A73">
        <w:rPr>
          <w:b/>
          <w:lang w:val="ru-RU"/>
        </w:rPr>
        <w:t>ГЛАВА 4</w:t>
      </w:r>
    </w:p>
    <w:p w14:paraId="185A5960" w14:textId="77777777" w:rsidR="006B5EA2" w:rsidRPr="00977A73" w:rsidRDefault="006B5EA2" w:rsidP="006B5EA2">
      <w:pPr>
        <w:pStyle w:val="ConsPlusNormal"/>
        <w:jc w:val="center"/>
        <w:rPr>
          <w:lang w:val="ru-RU"/>
        </w:rPr>
      </w:pPr>
      <w:r w:rsidRPr="00977A73">
        <w:rPr>
          <w:b/>
          <w:lang w:val="ru-RU"/>
        </w:rPr>
        <w:t>ПРАВА И ОБЯЗАННОСТИ УЧАСТНИКОВ ЭКСПЕРТИЗЫ</w:t>
      </w:r>
    </w:p>
    <w:p w14:paraId="5D236CA0" w14:textId="77777777" w:rsidR="006B5EA2" w:rsidRPr="00977A73" w:rsidRDefault="006B5EA2" w:rsidP="006B5EA2">
      <w:pPr>
        <w:pStyle w:val="ConsPlusNormal"/>
        <w:jc w:val="center"/>
        <w:rPr>
          <w:lang w:val="ru-RU"/>
        </w:rPr>
      </w:pPr>
    </w:p>
    <w:p w14:paraId="330B0B2B" w14:textId="77777777" w:rsidR="006B5EA2" w:rsidRPr="00977A73" w:rsidRDefault="006B5EA2" w:rsidP="006B5EA2">
      <w:pPr>
        <w:pStyle w:val="ConsPlusNormal"/>
        <w:ind w:firstLine="540"/>
        <w:jc w:val="both"/>
        <w:rPr>
          <w:lang w:val="ru-RU"/>
        </w:rPr>
      </w:pPr>
      <w:r w:rsidRPr="00977A73">
        <w:rPr>
          <w:lang w:val="ru-RU"/>
        </w:rPr>
        <w:t>16. Эксперты имеют право запрашивать и получать через оператора экспертизы от заказчика экспертизы дополнительные материалы, необходимые для подготовки квалифицированного и объективного экспертного заключения.</w:t>
      </w:r>
    </w:p>
    <w:p w14:paraId="49B850AE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Эксперты обязаны:</w:t>
      </w:r>
    </w:p>
    <w:p w14:paraId="3EFBF7CE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соблюдать требования настоящего Положения и актов законодательства в сфере защиты государственных секретов;</w:t>
      </w:r>
    </w:p>
    <w:p w14:paraId="635E7672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заявить о ситуации, в которой финансовые или личные соображения могут скомпрометировать или исказить профессиональное суждение и объективность эксперта, а также прямо или косвенно повлиять на результат экспертной оценки;</w:t>
      </w:r>
    </w:p>
    <w:p w14:paraId="39F2E0BC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проводить объективный и всесторонний анализ объекта экспертизы;</w:t>
      </w:r>
    </w:p>
    <w:p w14:paraId="35A466A9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соблюдать установленные сроки и порядок проведения экспертизы;</w:t>
      </w:r>
    </w:p>
    <w:p w14:paraId="7F033D7A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соблюдать конфиденциальность при рассмотрении материалов по объекту экспертизы;</w:t>
      </w:r>
    </w:p>
    <w:p w14:paraId="3A5A7A97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представлять обоснованные выводы и предложения по объекту экспертизы.</w:t>
      </w:r>
    </w:p>
    <w:p w14:paraId="3C1DC3B4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Эксперты, нарушившие порядок проведения экспертизы, не привлекаются в дальнейшем к ее проведению и несут ответственность в соответствии с законодательством.</w:t>
      </w:r>
    </w:p>
    <w:p w14:paraId="5CE9A9DB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17. Заказчик экспертизы имеет право получать в установленном порядке информацию о ходе проведения экспертизы, направлять оператору экспертизы письменные объяснения или замечания.</w:t>
      </w:r>
    </w:p>
    <w:p w14:paraId="0B260BC1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Заказчик экспертизы обязан:</w:t>
      </w:r>
    </w:p>
    <w:p w14:paraId="4D9DB2BF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 xml:space="preserve">оказывать содействие в проведении всестороннего, объективного и обоснованного анализа </w:t>
      </w:r>
      <w:r w:rsidRPr="00977A73">
        <w:rPr>
          <w:lang w:val="ru-RU"/>
        </w:rPr>
        <w:lastRenderedPageBreak/>
        <w:t>объектов экспертизы;</w:t>
      </w:r>
    </w:p>
    <w:p w14:paraId="35DF15BD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передавать в установленные сроки оператору экспертизы дополнительные материалы, запрашиваемые экспертом.</w:t>
      </w:r>
    </w:p>
    <w:p w14:paraId="4A51D105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18. Оператор экспертизы имеет право:</w:t>
      </w:r>
    </w:p>
    <w:p w14:paraId="3FCC9318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запрашивать у экспертов и заказчика экспертизы необходимую информацию для обеспечения функционирования процесса проведения экспертизы;</w:t>
      </w:r>
    </w:p>
    <w:p w14:paraId="2633D73D" w14:textId="77777777" w:rsidR="006B5EA2" w:rsidRPr="00977A73" w:rsidRDefault="006B5EA2" w:rsidP="006B5EA2">
      <w:pPr>
        <w:pStyle w:val="ConsPlusNormal"/>
        <w:spacing w:before="220"/>
        <w:ind w:firstLine="540"/>
        <w:jc w:val="both"/>
        <w:rPr>
          <w:lang w:val="ru-RU"/>
        </w:rPr>
      </w:pPr>
      <w:r w:rsidRPr="00977A73">
        <w:rPr>
          <w:lang w:val="ru-RU"/>
        </w:rPr>
        <w:t>разрабатывать и определять методики проведения экспертизы.</w:t>
      </w:r>
    </w:p>
    <w:p w14:paraId="2DD4F8A2" w14:textId="77777777" w:rsidR="006B5EA2" w:rsidRPr="00977A73" w:rsidRDefault="006B5EA2" w:rsidP="006B5EA2">
      <w:pPr>
        <w:pStyle w:val="ConsPlusNormal"/>
        <w:ind w:firstLine="540"/>
        <w:jc w:val="both"/>
        <w:rPr>
          <w:lang w:val="ru-RU"/>
        </w:rPr>
      </w:pPr>
    </w:p>
    <w:p w14:paraId="5E531E8A" w14:textId="77777777" w:rsidR="006B5EA2" w:rsidRPr="00977A73" w:rsidRDefault="006B5EA2" w:rsidP="006B5EA2">
      <w:pPr>
        <w:pStyle w:val="ConsPlusNormal"/>
        <w:ind w:firstLine="540"/>
        <w:jc w:val="both"/>
        <w:rPr>
          <w:lang w:val="ru-RU"/>
        </w:rPr>
      </w:pPr>
    </w:p>
    <w:p w14:paraId="35C77D1C" w14:textId="77777777" w:rsidR="006B5EA2" w:rsidRPr="00977A73" w:rsidRDefault="006B5EA2" w:rsidP="006B5EA2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  <w:lang w:val="ru-RU"/>
        </w:rPr>
      </w:pPr>
    </w:p>
    <w:p w14:paraId="2C1FA699" w14:textId="77777777" w:rsidR="006B5EA2" w:rsidRDefault="006B5EA2" w:rsidP="008F0533">
      <w:pPr>
        <w:pStyle w:val="a3"/>
        <w:shd w:val="clear" w:color="auto" w:fill="FFFFFF"/>
        <w:spacing w:before="0" w:beforeAutospacing="0" w:after="0" w:afterAutospacing="0" w:line="240" w:lineRule="exact"/>
        <w:ind w:firstLine="709"/>
        <w:jc w:val="both"/>
        <w:rPr>
          <w:rFonts w:ascii="Segoe UI" w:hAnsi="Segoe UI" w:cs="Segoe UI"/>
          <w:color w:val="2F3C59"/>
        </w:rPr>
      </w:pPr>
    </w:p>
    <w:sectPr w:rsidR="006B5EA2" w:rsidSect="00FC3F04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ECCAF20" w14:textId="77777777" w:rsidR="00AE37C2" w:rsidRDefault="00AE37C2" w:rsidP="00882336">
      <w:pPr>
        <w:spacing w:after="0" w:line="240" w:lineRule="auto"/>
      </w:pPr>
      <w:r>
        <w:separator/>
      </w:r>
    </w:p>
  </w:endnote>
  <w:endnote w:type="continuationSeparator" w:id="0">
    <w:p w14:paraId="4457550A" w14:textId="77777777" w:rsidR="00AE37C2" w:rsidRDefault="00AE37C2" w:rsidP="008823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D9703B" w14:textId="77777777" w:rsidR="00AE37C2" w:rsidRDefault="00AE37C2" w:rsidP="00882336">
      <w:pPr>
        <w:spacing w:after="0" w:line="240" w:lineRule="auto"/>
      </w:pPr>
      <w:r>
        <w:separator/>
      </w:r>
    </w:p>
  </w:footnote>
  <w:footnote w:type="continuationSeparator" w:id="0">
    <w:p w14:paraId="1B005F0F" w14:textId="77777777" w:rsidR="00AE37C2" w:rsidRDefault="00AE37C2" w:rsidP="0088233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7A0"/>
    <w:rsid w:val="000357A0"/>
    <w:rsid w:val="00247D49"/>
    <w:rsid w:val="003072AF"/>
    <w:rsid w:val="003F1D86"/>
    <w:rsid w:val="00462919"/>
    <w:rsid w:val="005666CD"/>
    <w:rsid w:val="00636619"/>
    <w:rsid w:val="00676118"/>
    <w:rsid w:val="006B5EA2"/>
    <w:rsid w:val="00702AF1"/>
    <w:rsid w:val="00882336"/>
    <w:rsid w:val="008F0533"/>
    <w:rsid w:val="0090505B"/>
    <w:rsid w:val="00912E82"/>
    <w:rsid w:val="00AE37C2"/>
    <w:rsid w:val="00BD165C"/>
    <w:rsid w:val="00FC3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C6697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D16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D165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field">
    <w:name w:val="field"/>
    <w:basedOn w:val="a0"/>
    <w:rsid w:val="00BD165C"/>
  </w:style>
  <w:style w:type="paragraph" w:styleId="a3">
    <w:name w:val="Normal (Web)"/>
    <w:basedOn w:val="a"/>
    <w:uiPriority w:val="99"/>
    <w:unhideWhenUsed/>
    <w:rsid w:val="00BD16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D165C"/>
    <w:rPr>
      <w:color w:val="0000FF"/>
      <w:u w:val="single"/>
    </w:rPr>
  </w:style>
  <w:style w:type="character" w:styleId="a5">
    <w:name w:val="Strong"/>
    <w:basedOn w:val="a0"/>
    <w:uiPriority w:val="22"/>
    <w:qFormat/>
    <w:rsid w:val="00BD165C"/>
    <w:rPr>
      <w:b/>
      <w:bCs/>
    </w:rPr>
  </w:style>
  <w:style w:type="paragraph" w:customStyle="1" w:styleId="Default">
    <w:name w:val="Default"/>
    <w:rsid w:val="003072AF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ru-RU"/>
    </w:rPr>
  </w:style>
  <w:style w:type="paragraph" w:styleId="a6">
    <w:name w:val="footnote text"/>
    <w:basedOn w:val="a"/>
    <w:link w:val="a7"/>
    <w:uiPriority w:val="99"/>
    <w:semiHidden/>
    <w:unhideWhenUsed/>
    <w:rsid w:val="008823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Текст сноски Знак"/>
    <w:basedOn w:val="a0"/>
    <w:link w:val="a6"/>
    <w:uiPriority w:val="99"/>
    <w:semiHidden/>
    <w:rsid w:val="0088233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uiPriority w:val="99"/>
    <w:semiHidden/>
    <w:unhideWhenUsed/>
    <w:rsid w:val="00882336"/>
    <w:rPr>
      <w:vertAlign w:val="superscript"/>
    </w:rPr>
  </w:style>
  <w:style w:type="paragraph" w:customStyle="1" w:styleId="ConsPlusNormal">
    <w:name w:val="ConsPlusNormal"/>
    <w:rsid w:val="006B5EA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val="en-US"/>
    </w:rPr>
  </w:style>
  <w:style w:type="paragraph" w:customStyle="1" w:styleId="ConsPlusNonformat">
    <w:name w:val="ConsPlusNonformat"/>
    <w:rsid w:val="006B5EA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val="en-US"/>
    </w:rPr>
  </w:style>
  <w:style w:type="paragraph" w:customStyle="1" w:styleId="ConsPlusTitle">
    <w:name w:val="ConsPlusTitle"/>
    <w:rsid w:val="006B5EA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D16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D165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field">
    <w:name w:val="field"/>
    <w:basedOn w:val="a0"/>
    <w:rsid w:val="00BD165C"/>
  </w:style>
  <w:style w:type="paragraph" w:styleId="a3">
    <w:name w:val="Normal (Web)"/>
    <w:basedOn w:val="a"/>
    <w:uiPriority w:val="99"/>
    <w:unhideWhenUsed/>
    <w:rsid w:val="00BD16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D165C"/>
    <w:rPr>
      <w:color w:val="0000FF"/>
      <w:u w:val="single"/>
    </w:rPr>
  </w:style>
  <w:style w:type="character" w:styleId="a5">
    <w:name w:val="Strong"/>
    <w:basedOn w:val="a0"/>
    <w:uiPriority w:val="22"/>
    <w:qFormat/>
    <w:rsid w:val="00BD165C"/>
    <w:rPr>
      <w:b/>
      <w:bCs/>
    </w:rPr>
  </w:style>
  <w:style w:type="paragraph" w:customStyle="1" w:styleId="Default">
    <w:name w:val="Default"/>
    <w:rsid w:val="003072AF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ru-RU"/>
    </w:rPr>
  </w:style>
  <w:style w:type="paragraph" w:styleId="a6">
    <w:name w:val="footnote text"/>
    <w:basedOn w:val="a"/>
    <w:link w:val="a7"/>
    <w:uiPriority w:val="99"/>
    <w:semiHidden/>
    <w:unhideWhenUsed/>
    <w:rsid w:val="008823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Текст сноски Знак"/>
    <w:basedOn w:val="a0"/>
    <w:link w:val="a6"/>
    <w:uiPriority w:val="99"/>
    <w:semiHidden/>
    <w:rsid w:val="0088233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uiPriority w:val="99"/>
    <w:semiHidden/>
    <w:unhideWhenUsed/>
    <w:rsid w:val="00882336"/>
    <w:rPr>
      <w:vertAlign w:val="superscript"/>
    </w:rPr>
  </w:style>
  <w:style w:type="paragraph" w:customStyle="1" w:styleId="ConsPlusNormal">
    <w:name w:val="ConsPlusNormal"/>
    <w:rsid w:val="006B5EA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val="en-US"/>
    </w:rPr>
  </w:style>
  <w:style w:type="paragraph" w:customStyle="1" w:styleId="ConsPlusNonformat">
    <w:name w:val="ConsPlusNonformat"/>
    <w:rsid w:val="006B5EA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val="en-US"/>
    </w:rPr>
  </w:style>
  <w:style w:type="paragraph" w:customStyle="1" w:styleId="ConsPlusTitle">
    <w:name w:val="ConsPlusTitle"/>
    <w:rsid w:val="006B5EA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045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4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4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812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3294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652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0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D204CDD8435DE74A5C70435A83F7DB6B3AF4ED5D12A1A527B985FB79E51FE3E77F040D728F46AFB559B4766EB70DBD62BD35A59E31109B1FDC09E8E6D52KDN" TargetMode="External"/><Relationship Id="rId13" Type="http://schemas.openxmlformats.org/officeDocument/2006/relationships/hyperlink" Target="consultantplus://offline/ref=1D204CDD8435DE74A5C70435A83F7DB6B3AF4ED5D12A1A59799F58B79E51FE3E77F040D728F46AFB559B4767EA71DBD62BD35A59E31109B1FDC09E8E6D52KDN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D204CDD8435DE74A5C70435A83F7DB6B3AF4ED5D12A1A59799F58B79E51FE3E77F040D728F46AFB559B4767EF76DBD62BD35A59E31109B1FDC09E8E6D52KDN" TargetMode="External"/><Relationship Id="rId12" Type="http://schemas.openxmlformats.org/officeDocument/2006/relationships/hyperlink" Target="consultantplus://offline/ref=1D204CDD8435DE74A5C70435A83F7DB6B3AF4ED5D12A1A5D749A5FB79E51FE3E77F040D728F46AFB559B4766E879DBD62BD35A59E31109B1FDC09E8E6D52KDN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1D204CDD8435DE74A5C70435A83F7DB6B3AF4ED5D12A1A59799F58B79E51FE3E77F040D728E66AA3599B4E78E873CE807A9550KBN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1D204CDD8435DE74A5C70435A83F7DB6B3AF4ED5D12A1A527B985FB79E51FE3E77F040D728F46AFB559B4762E979DBD62BD35A59E31109B1FDC09E8E6D52KD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D204CDD8435DE74A5C70435A83F7DB6B3AF4ED5D12A1A527B985FB79E51FE3E77F040D728F46AFB559B4765E972DBD62BD35A59E31109B1FDC09E8E6D52KDN" TargetMode="External"/><Relationship Id="rId14" Type="http://schemas.openxmlformats.org/officeDocument/2006/relationships/hyperlink" Target="consultantplus://offline/ref=1D204CDD8435DE74A5C70435A83F7DB6B3AF4ED5D12A1A59799F58B79E51FE3E77F040D728F46AFB559B4767EA73DBD62BD35A59E31109B1FDC09E8E6D52KD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7</Pages>
  <Words>2760</Words>
  <Characters>15735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Астахова Александра Игоревна</cp:lastModifiedBy>
  <cp:revision>3</cp:revision>
  <dcterms:created xsi:type="dcterms:W3CDTF">2025-02-12T14:40:00Z</dcterms:created>
  <dcterms:modified xsi:type="dcterms:W3CDTF">2025-02-13T06:27:00Z</dcterms:modified>
</cp:coreProperties>
</file>