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715" w:rsidRDefault="00276715">
      <w:pPr>
        <w:shd w:val="clear" w:color="auto" w:fill="FFFFFF"/>
        <w:spacing w:line="280" w:lineRule="exact"/>
        <w:ind w:left="5670"/>
        <w:jc w:val="both"/>
        <w:rPr>
          <w:color w:val="FF0000"/>
          <w:sz w:val="30"/>
          <w:szCs w:val="30"/>
        </w:rPr>
      </w:pPr>
      <w:bookmarkStart w:id="0" w:name="_GoBack"/>
      <w:bookmarkEnd w:id="0"/>
    </w:p>
    <w:p w:rsidR="00276715" w:rsidRDefault="00FD3858">
      <w:pPr>
        <w:shd w:val="clear" w:color="auto" w:fill="FFFFFF"/>
        <w:spacing w:line="280" w:lineRule="exact"/>
        <w:ind w:left="5670"/>
        <w:jc w:val="both"/>
        <w:rPr>
          <w:sz w:val="30"/>
          <w:szCs w:val="30"/>
        </w:rPr>
      </w:pPr>
      <w:r>
        <w:rPr>
          <w:sz w:val="30"/>
          <w:szCs w:val="30"/>
        </w:rPr>
        <w:t>УТВЕРЖДЕНО</w:t>
      </w:r>
    </w:p>
    <w:p w:rsidR="00276715" w:rsidRDefault="00FD3858">
      <w:pPr>
        <w:shd w:val="clear" w:color="auto" w:fill="FFFFFF"/>
        <w:spacing w:line="280" w:lineRule="exact"/>
        <w:ind w:left="5670"/>
        <w:rPr>
          <w:sz w:val="30"/>
          <w:szCs w:val="30"/>
        </w:rPr>
      </w:pPr>
      <w:r>
        <w:rPr>
          <w:sz w:val="30"/>
          <w:szCs w:val="30"/>
        </w:rPr>
        <w:t>Постановление Министерства связи и информатизации</w:t>
      </w:r>
    </w:p>
    <w:p w:rsidR="00276715" w:rsidRDefault="00FD3858">
      <w:pPr>
        <w:shd w:val="clear" w:color="auto" w:fill="FFFFFF"/>
        <w:spacing w:line="280" w:lineRule="exact"/>
        <w:ind w:left="5670"/>
        <w:rPr>
          <w:sz w:val="30"/>
          <w:szCs w:val="30"/>
        </w:rPr>
      </w:pPr>
      <w:r>
        <w:rPr>
          <w:sz w:val="30"/>
          <w:szCs w:val="30"/>
        </w:rPr>
        <w:t>Республики Беларусь</w:t>
      </w:r>
    </w:p>
    <w:p w:rsidR="00276715" w:rsidRDefault="00FD3858">
      <w:pPr>
        <w:shd w:val="clear" w:color="auto" w:fill="FFFFFF"/>
        <w:spacing w:line="280" w:lineRule="exact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               12.11.2024  № 29</w:t>
      </w:r>
    </w:p>
    <w:p w:rsidR="00276715" w:rsidRDefault="00FD3858">
      <w:pPr>
        <w:shd w:val="clear" w:color="auto" w:fill="FFFFFF"/>
        <w:spacing w:line="280" w:lineRule="exact"/>
        <w:ind w:left="4950" w:firstLine="720"/>
        <w:jc w:val="both"/>
        <w:rPr>
          <w:sz w:val="30"/>
          <w:szCs w:val="30"/>
        </w:rPr>
      </w:pPr>
      <w:r>
        <w:rPr>
          <w:sz w:val="30"/>
          <w:szCs w:val="30"/>
        </w:rPr>
        <w:t>Форма</w:t>
      </w:r>
    </w:p>
    <w:p w:rsidR="00276715" w:rsidRDefault="00276715">
      <w:pPr>
        <w:shd w:val="clear" w:color="auto" w:fill="FFFFFF"/>
        <w:spacing w:line="280" w:lineRule="exact"/>
        <w:ind w:left="4950" w:firstLine="720"/>
        <w:jc w:val="both"/>
        <w:rPr>
          <w:color w:val="FF0000"/>
          <w:sz w:val="30"/>
          <w:szCs w:val="3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61"/>
      </w:tblGrid>
      <w:tr w:rsidR="00276715">
        <w:trPr>
          <w:jc w:val="center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keepNext/>
              <w:spacing w:before="60" w:after="60"/>
              <w:jc w:val="center"/>
              <w:outlineLvl w:val="0"/>
              <w:rPr>
                <w:kern w:val="32"/>
                <w:sz w:val="24"/>
                <w:szCs w:val="24"/>
              </w:rPr>
            </w:pPr>
            <w:r>
              <w:rPr>
                <w:kern w:val="32"/>
                <w:sz w:val="24"/>
                <w:szCs w:val="24"/>
              </w:rPr>
              <w:t>ВЕДОМСТВЕННАЯ ОТЧЕТНОСТЬ</w:t>
            </w:r>
          </w:p>
        </w:tc>
      </w:tr>
    </w:tbl>
    <w:p w:rsidR="00276715" w:rsidRDefault="00276715">
      <w:pPr>
        <w:rPr>
          <w:sz w:val="24"/>
          <w:szCs w:val="24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2"/>
      </w:tblGrid>
      <w:tr w:rsidR="00276715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СВЕДЕНИЯ</w:t>
            </w:r>
          </w:p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 xml:space="preserve">об отчислениях в республиканский фонд универсального обслуживания цифрового развития и связи </w:t>
            </w:r>
          </w:p>
          <w:p w:rsidR="00276715" w:rsidRDefault="00FD385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за январь - ________________ 20___ г. </w:t>
            </w:r>
          </w:p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bCs/>
                <w:iCs/>
                <w:szCs w:val="30"/>
              </w:rPr>
              <w:t>(месяц)</w:t>
            </w:r>
          </w:p>
        </w:tc>
      </w:tr>
      <w:tr w:rsidR="00276715"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  <w:tr w:rsidR="00276715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ВОЗМОЖНО ПРЕДОСТАВЛЕНИЕ В ЭЛЕКТРОННОМ ВИДЕ</w:t>
            </w:r>
          </w:p>
        </w:tc>
      </w:tr>
    </w:tbl>
    <w:p w:rsidR="00276715" w:rsidRDefault="00276715">
      <w:pPr>
        <w:jc w:val="both"/>
        <w:rPr>
          <w:szCs w:val="30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42"/>
        <w:gridCol w:w="2442"/>
        <w:gridCol w:w="1757"/>
        <w:gridCol w:w="340"/>
        <w:gridCol w:w="2091"/>
      </w:tblGrid>
      <w:tr w:rsidR="00276715"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Кто предоставляет отчетность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Кому предоставляется отчетность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Срок предоставления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Периодичность предоставления</w:t>
            </w:r>
          </w:p>
        </w:tc>
      </w:tr>
      <w:tr w:rsidR="00276715"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Операторы электросвязи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 xml:space="preserve">Министерству связи </w:t>
            </w:r>
            <w:r>
              <w:rPr>
                <w:szCs w:val="30"/>
              </w:rPr>
              <w:br/>
              <w:t>и информатизации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25 числа после отчетного периода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jc w:val="center"/>
              <w:rPr>
                <w:szCs w:val="30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квартальная</w:t>
            </w:r>
          </w:p>
        </w:tc>
      </w:tr>
      <w:tr w:rsidR="00276715"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276715">
            <w:pPr>
              <w:rPr>
                <w:sz w:val="24"/>
                <w:szCs w:val="24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276715">
            <w:pPr>
              <w:rPr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276715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2091" w:type="dxa"/>
            <w:tcBorders>
              <w:top w:val="nil"/>
              <w:left w:val="nil"/>
              <w:bottom w:val="nil"/>
              <w:right w:val="nil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</w:tbl>
    <w:p w:rsidR="00276715" w:rsidRDefault="00276715">
      <w:pPr>
        <w:jc w:val="both"/>
        <w:rPr>
          <w:szCs w:val="30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510"/>
        <w:gridCol w:w="8276"/>
      </w:tblGrid>
      <w:tr w:rsidR="00276715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 xml:space="preserve">Наименование отчитывающейся организации (оператора электросвязи) </w:t>
            </w:r>
            <w:r>
              <w:rPr>
                <w:szCs w:val="30"/>
              </w:rPr>
              <w:br/>
              <w:t>__________________________________________________________________________</w:t>
            </w:r>
          </w:p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 xml:space="preserve">Учетный номер плательщика (УНП) </w:t>
            </w:r>
            <w:r>
              <w:rPr>
                <w:szCs w:val="30"/>
              </w:rPr>
              <w:br/>
              <w:t>__________________________________________________________________________</w:t>
            </w:r>
          </w:p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 xml:space="preserve">Почтовый адрес (фактический) </w:t>
            </w:r>
            <w:r>
              <w:rPr>
                <w:szCs w:val="30"/>
              </w:rPr>
              <w:br/>
              <w:t>__________________________________________________________________________</w:t>
            </w:r>
          </w:p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 xml:space="preserve">Электронный адрес (e-mail) </w:t>
            </w:r>
            <w:r>
              <w:rPr>
                <w:szCs w:val="30"/>
              </w:rPr>
              <w:br/>
              <w:t>__________________________________________________________________________</w:t>
            </w:r>
          </w:p>
        </w:tc>
      </w:tr>
      <w:tr w:rsidR="00276715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>Порядок налогообложения отчитывающейся организации (оператора электросвязи):</w:t>
            </w:r>
          </w:p>
        </w:tc>
      </w:tr>
      <w:tr w:rsidR="00276715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>- общий порядок налогообложения;</w:t>
            </w:r>
          </w:p>
        </w:tc>
      </w:tr>
      <w:tr w:rsidR="00276715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  <w:tr w:rsidR="00276715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>- упрощенная система налогообложения</w:t>
            </w:r>
          </w:p>
        </w:tc>
      </w:tr>
      <w:tr w:rsidR="00276715"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</w:tbl>
    <w:p w:rsidR="00276715" w:rsidRDefault="00276715">
      <w:pPr>
        <w:jc w:val="both"/>
      </w:pPr>
    </w:p>
    <w:p w:rsidR="00276715" w:rsidRDefault="00276715">
      <w:pPr>
        <w:jc w:val="both"/>
      </w:pPr>
    </w:p>
    <w:p w:rsidR="00276715" w:rsidRDefault="00FD3858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276715" w:rsidRDefault="00FD3858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СВЕДЕНИЯ </w:t>
      </w:r>
    </w:p>
    <w:p w:rsidR="00276715" w:rsidRDefault="00FD385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СОСТОЯНИИ РАСЧЕТОВ ПО ОТЧИСЛЕНИЯМ В РЕСПУБЛИКАНСКИЙ ФОНД УНИВЕРСАЛЬНОГО ОБСЛУЖИВАНИЯ ЦИФРОВОГО РАЗВИТИЯ И СВЯЗИ (далее – ФОНД) </w:t>
      </w:r>
    </w:p>
    <w:p w:rsidR="00276715" w:rsidRDefault="00276715">
      <w:pPr>
        <w:ind w:left="7088"/>
        <w:jc w:val="right"/>
      </w:pPr>
    </w:p>
    <w:p w:rsidR="00276715" w:rsidRDefault="00FD3858">
      <w:pPr>
        <w:ind w:left="7088"/>
        <w:jc w:val="right"/>
      </w:pPr>
      <w:r>
        <w:t>Таблица</w:t>
      </w:r>
    </w:p>
    <w:p w:rsidR="00276715" w:rsidRDefault="00276715">
      <w:pPr>
        <w:jc w:val="right"/>
      </w:pPr>
    </w:p>
    <w:p w:rsidR="00276715" w:rsidRDefault="00FD3858">
      <w:pPr>
        <w:ind w:left="4253"/>
        <w:jc w:val="right"/>
      </w:pPr>
      <w:r>
        <w:t>рублей, с двумя знаками после запятой</w:t>
      </w:r>
    </w:p>
    <w:p w:rsidR="00276715" w:rsidRDefault="00276715">
      <w:pPr>
        <w:spacing w:after="1"/>
        <w:ind w:left="4253"/>
      </w:pPr>
    </w:p>
    <w:tbl>
      <w:tblPr>
        <w:tblW w:w="963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8"/>
        <w:gridCol w:w="964"/>
        <w:gridCol w:w="2011"/>
        <w:gridCol w:w="2693"/>
      </w:tblGrid>
      <w:tr w:rsidR="00276715"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Наименование показателя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Код строки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На 1 января отчетного года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За отчетный период</w:t>
            </w:r>
          </w:p>
        </w:tc>
      </w:tr>
      <w:tr w:rsidR="00276715"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Б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2</w:t>
            </w:r>
          </w:p>
        </w:tc>
      </w:tr>
      <w:tr w:rsidR="00276715">
        <w:trPr>
          <w:trHeight w:val="758"/>
        </w:trPr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 xml:space="preserve">Задолженность по отчислениям (+), излишне перечислено (-) </w:t>
            </w:r>
            <w:r>
              <w:rPr>
                <w:szCs w:val="30"/>
              </w:rPr>
              <w:br/>
              <w:t>на начало года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01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x</w:t>
            </w:r>
          </w:p>
        </w:tc>
      </w:tr>
      <w:tr w:rsidR="00276715"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>Доходы от оказания услуг электросвязи (без НДС)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02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x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  <w:tr w:rsidR="00276715"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>Начислено оператором электросвязи отчислений в фонд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03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x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  <w:tr w:rsidR="00276715"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tabs>
                <w:tab w:val="left" w:pos="3907"/>
              </w:tabs>
              <w:spacing w:line="252" w:lineRule="auto"/>
              <w:rPr>
                <w:szCs w:val="30"/>
              </w:rPr>
            </w:pPr>
            <w:r>
              <w:rPr>
                <w:szCs w:val="30"/>
              </w:rPr>
              <w:t>Фактически уплачено оператором электросвязи отчислений в фонд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04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x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  <w:tr w:rsidR="00276715">
        <w:trPr>
          <w:trHeight w:val="824"/>
        </w:trPr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715" w:rsidRDefault="00FD3858">
            <w:pPr>
              <w:jc w:val="both"/>
              <w:rPr>
                <w:szCs w:val="30"/>
              </w:rPr>
            </w:pPr>
            <w:r>
              <w:rPr>
                <w:szCs w:val="30"/>
              </w:rPr>
              <w:t xml:space="preserve">Задолженность по отчислениям (+), излишне перечислено (-) </w:t>
            </w:r>
            <w:r>
              <w:rPr>
                <w:szCs w:val="30"/>
              </w:rPr>
              <w:br/>
              <w:t>на конец отчетного периода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05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76715" w:rsidRDefault="00FD3858">
            <w:pPr>
              <w:spacing w:line="252" w:lineRule="auto"/>
              <w:jc w:val="center"/>
              <w:rPr>
                <w:szCs w:val="30"/>
              </w:rPr>
            </w:pPr>
            <w:r>
              <w:rPr>
                <w:szCs w:val="30"/>
              </w:rPr>
              <w:t>x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6715" w:rsidRDefault="00276715">
            <w:pPr>
              <w:spacing w:line="252" w:lineRule="auto"/>
              <w:rPr>
                <w:szCs w:val="30"/>
              </w:rPr>
            </w:pPr>
          </w:p>
        </w:tc>
      </w:tr>
    </w:tbl>
    <w:p w:rsidR="00276715" w:rsidRDefault="00276715">
      <w:pPr>
        <w:jc w:val="both"/>
      </w:pPr>
    </w:p>
    <w:p w:rsidR="00276715" w:rsidRDefault="00276715">
      <w:pPr>
        <w:jc w:val="both"/>
      </w:pPr>
    </w:p>
    <w:p w:rsidR="00276715" w:rsidRDefault="00FD3858">
      <w:pPr>
        <w:ind w:left="426"/>
        <w:jc w:val="both"/>
      </w:pPr>
      <w:r>
        <w:t>Руководитель организации _____________         ____________________________</w:t>
      </w:r>
    </w:p>
    <w:p w:rsidR="00276715" w:rsidRDefault="00FD3858">
      <w:pPr>
        <w:ind w:left="426"/>
        <w:jc w:val="both"/>
      </w:pPr>
      <w:r>
        <w:t xml:space="preserve">                                    </w:t>
      </w:r>
      <w:r>
        <w:tab/>
        <w:t xml:space="preserve">    (подпись)                (инициалы, фамилия)</w:t>
      </w:r>
    </w:p>
    <w:p w:rsidR="00276715" w:rsidRDefault="00FD3858">
      <w:pPr>
        <w:ind w:left="426"/>
        <w:jc w:val="both"/>
      </w:pPr>
      <w:r>
        <w:t>Лицо, ответственное</w:t>
      </w:r>
    </w:p>
    <w:p w:rsidR="00276715" w:rsidRDefault="00FD3858">
      <w:pPr>
        <w:ind w:left="426"/>
        <w:jc w:val="both"/>
      </w:pPr>
      <w:r>
        <w:t>за составление отчета    _____________         ____________________________</w:t>
      </w:r>
    </w:p>
    <w:p w:rsidR="00276715" w:rsidRDefault="00FD3858">
      <w:pPr>
        <w:ind w:left="426"/>
        <w:jc w:val="both"/>
      </w:pPr>
      <w:r>
        <w:t xml:space="preserve">                           </w:t>
      </w:r>
      <w:r>
        <w:tab/>
      </w:r>
      <w:r>
        <w:tab/>
        <w:t>(подпись)                (инициалы, фамилия)</w:t>
      </w:r>
    </w:p>
    <w:p w:rsidR="00276715" w:rsidRDefault="00276715">
      <w:pPr>
        <w:ind w:left="426"/>
        <w:jc w:val="both"/>
      </w:pPr>
    </w:p>
    <w:p w:rsidR="00276715" w:rsidRDefault="00FD3858">
      <w:pPr>
        <w:ind w:left="426"/>
        <w:jc w:val="both"/>
      </w:pPr>
      <w:r>
        <w:t>Дата составления отчета __ ___________ 20__ г.</w:t>
      </w:r>
    </w:p>
    <w:p w:rsidR="00276715" w:rsidRDefault="00276715">
      <w:pPr>
        <w:ind w:left="426"/>
        <w:jc w:val="both"/>
      </w:pPr>
    </w:p>
    <w:p w:rsidR="00276715" w:rsidRDefault="00FD3858">
      <w:pPr>
        <w:ind w:left="426"/>
        <w:jc w:val="both"/>
      </w:pPr>
      <w:r>
        <w:t>______________________________</w:t>
      </w:r>
    </w:p>
    <w:p w:rsidR="00276715" w:rsidRDefault="00FD3858">
      <w:pPr>
        <w:ind w:left="426"/>
        <w:jc w:val="both"/>
        <w:rPr>
          <w:rFonts w:ascii="Courier New" w:hAnsi="Courier New" w:cs="Courier New"/>
        </w:rPr>
      </w:pPr>
      <w:r>
        <w:lastRenderedPageBreak/>
        <w:t xml:space="preserve"> (номер контактного телефона)</w:t>
      </w: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276715">
      <w:pPr>
        <w:rPr>
          <w:sz w:val="24"/>
          <w:szCs w:val="24"/>
        </w:rPr>
      </w:pPr>
    </w:p>
    <w:p w:rsidR="00276715" w:rsidRDefault="00FD3858">
      <w:pPr>
        <w:rPr>
          <w:sz w:val="30"/>
          <w:szCs w:val="30"/>
        </w:rPr>
      </w:pPr>
      <w:r>
        <w:rPr>
          <w:sz w:val="30"/>
          <w:szCs w:val="30"/>
        </w:rPr>
        <w:t xml:space="preserve">УКАЗАНИЯ по заполнению формы ведомственной отчетности </w:t>
      </w:r>
      <w:r>
        <w:rPr>
          <w:sz w:val="30"/>
          <w:szCs w:val="30"/>
        </w:rPr>
        <w:br/>
        <w:t>«Сведения об отчислениях в республиканский фонд универсального обслуживания цифрового развития и связи»</w:t>
      </w:r>
    </w:p>
    <w:p w:rsidR="00276715" w:rsidRDefault="00276715">
      <w:pPr>
        <w:rPr>
          <w:sz w:val="30"/>
          <w:szCs w:val="30"/>
        </w:rPr>
      </w:pPr>
    </w:p>
    <w:p w:rsidR="00276715" w:rsidRDefault="00FD3858">
      <w:pPr>
        <w:ind w:firstLine="709"/>
        <w:jc w:val="center"/>
        <w:rPr>
          <w:sz w:val="30"/>
          <w:szCs w:val="30"/>
        </w:rPr>
      </w:pPr>
      <w:r>
        <w:rPr>
          <w:sz w:val="30"/>
          <w:szCs w:val="30"/>
        </w:rPr>
        <w:t>ГЛАВА 1</w:t>
      </w:r>
    </w:p>
    <w:p w:rsidR="00276715" w:rsidRDefault="00FD3858">
      <w:pPr>
        <w:ind w:firstLine="709"/>
        <w:jc w:val="center"/>
        <w:rPr>
          <w:sz w:val="30"/>
          <w:szCs w:val="30"/>
        </w:rPr>
      </w:pPr>
      <w:r>
        <w:rPr>
          <w:sz w:val="30"/>
          <w:szCs w:val="30"/>
        </w:rPr>
        <w:t>ОБЩИЕ ПОЛОЖЕНИЯ</w:t>
      </w:r>
    </w:p>
    <w:p w:rsidR="00276715" w:rsidRDefault="00276715">
      <w:pPr>
        <w:ind w:firstLine="709"/>
        <w:jc w:val="both"/>
        <w:rPr>
          <w:sz w:val="30"/>
          <w:szCs w:val="30"/>
        </w:rPr>
      </w:pP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r>
        <w:rPr>
          <w:sz w:val="30"/>
          <w:szCs w:val="30"/>
        </w:rPr>
        <w:t>1. Ведомственную отчетность «Сведения об отчислениях в республиканский фонд универсального обслуживания цифрового развития и связи» (далее - отчет) предоставляют операторы</w:t>
      </w:r>
      <w:r>
        <w:rPr>
          <w:color w:val="000000"/>
          <w:sz w:val="30"/>
          <w:szCs w:val="30"/>
        </w:rPr>
        <w:t xml:space="preserve"> электросвязи.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" w:name="61"/>
      <w:bookmarkEnd w:id="1"/>
      <w:r>
        <w:rPr>
          <w:color w:val="000000"/>
          <w:sz w:val="30"/>
          <w:szCs w:val="30"/>
        </w:rPr>
        <w:lastRenderedPageBreak/>
        <w:t>В случае прекращения в течение календарного года деятельности в области связи на основании лицензии оператор электросвязи предоставляет отчет не позднее 30 дней после исполнения обязательств по уплате отчислений в фонд в соответствии со сроками, установленными пунктом 2 Положения о порядке формирования и использования средств республиканского фонда универсального обслуживания цифрового развития и связи, утвержденного Указом Президента Республики Беларусь от 16 января 2020 г. N 13 «О республиканском фонде универсального обслуживания цифрового развития и связи» (далее - Положение).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2" w:name="62"/>
      <w:bookmarkEnd w:id="2"/>
      <w:r>
        <w:rPr>
          <w:color w:val="000000"/>
          <w:sz w:val="30"/>
          <w:szCs w:val="30"/>
        </w:rPr>
        <w:t>2. Данные отчета должны соответствовать данным бухгалтерского учета и официальным статистическим данным о доходах, при оказании услуг электросвязи за соответствующий отчетный период.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3" w:name="63"/>
      <w:bookmarkEnd w:id="3"/>
      <w:r>
        <w:rPr>
          <w:color w:val="000000"/>
          <w:sz w:val="30"/>
          <w:szCs w:val="30"/>
        </w:rPr>
        <w:t>3. В случае отсутствия у оператора электросвязи в отчетном периоде доходов от оказания услуг электросвязи соответствующие графы заполняются с нулевыми показателями. Отчет предоставляется в Министерство связи и информатизации.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4" w:name="64"/>
      <w:bookmarkEnd w:id="4"/>
      <w:r>
        <w:rPr>
          <w:color w:val="000000"/>
          <w:sz w:val="30"/>
          <w:szCs w:val="30"/>
        </w:rPr>
        <w:t>В случае предоставления отчета в электронном виде на адрес электронной почты mpt@mpt.gov.by предоставляется сканированная копия в формате PDF, заверенная руководителем организации и оттиском печати (при наличии таковой).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5" w:name="65"/>
      <w:bookmarkEnd w:id="5"/>
      <w:r>
        <w:rPr>
          <w:color w:val="000000"/>
          <w:sz w:val="30"/>
          <w:szCs w:val="30"/>
        </w:rPr>
        <w:t>4. На титульном листе формы оператор электросвязи отражает сведения о применяемом порядке налогообложения посредством проставления отметки «V» в соответствующей строке.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6" w:name="66"/>
      <w:bookmarkEnd w:id="6"/>
      <w:r>
        <w:rPr>
          <w:color w:val="000000"/>
          <w:sz w:val="30"/>
          <w:szCs w:val="30"/>
        </w:rPr>
        <w:t>5. Данные в отчете заполняются в рублях с двумя знаками после запятой.</w:t>
      </w:r>
    </w:p>
    <w:p w:rsidR="00276715" w:rsidRDefault="00FD3858">
      <w:pPr>
        <w:ind w:firstLine="709"/>
        <w:rPr>
          <w:color w:val="000000"/>
          <w:sz w:val="30"/>
          <w:szCs w:val="30"/>
        </w:rPr>
      </w:pPr>
      <w:bookmarkStart w:id="7" w:name="67"/>
      <w:bookmarkEnd w:id="7"/>
      <w:r>
        <w:rPr>
          <w:color w:val="000000"/>
          <w:sz w:val="30"/>
          <w:szCs w:val="30"/>
        </w:rPr>
        <w:t> </w:t>
      </w:r>
    </w:p>
    <w:p w:rsidR="00276715" w:rsidRDefault="00FD3858">
      <w:pPr>
        <w:ind w:firstLine="709"/>
        <w:jc w:val="center"/>
        <w:rPr>
          <w:bCs/>
          <w:color w:val="000000"/>
          <w:sz w:val="30"/>
          <w:szCs w:val="30"/>
        </w:rPr>
      </w:pPr>
      <w:bookmarkStart w:id="8" w:name="68"/>
      <w:bookmarkEnd w:id="8"/>
      <w:r>
        <w:rPr>
          <w:bCs/>
          <w:color w:val="000000"/>
          <w:sz w:val="30"/>
          <w:szCs w:val="30"/>
        </w:rPr>
        <w:t>ГЛАВА 2</w:t>
      </w:r>
    </w:p>
    <w:p w:rsidR="00276715" w:rsidRDefault="00FD3858">
      <w:pPr>
        <w:ind w:firstLine="709"/>
        <w:jc w:val="center"/>
        <w:rPr>
          <w:bCs/>
          <w:color w:val="000000"/>
          <w:sz w:val="30"/>
          <w:szCs w:val="30"/>
        </w:rPr>
      </w:pPr>
      <w:bookmarkStart w:id="9" w:name="69"/>
      <w:bookmarkEnd w:id="9"/>
      <w:r>
        <w:rPr>
          <w:bCs/>
          <w:color w:val="000000"/>
          <w:sz w:val="30"/>
          <w:szCs w:val="30"/>
        </w:rPr>
        <w:t xml:space="preserve">ПОРЯДОК ЗАПОЛНЕНИЯ РАЗДЕЛА «СВЕДЕНИЯ О СОСТОЯНИИ </w:t>
      </w:r>
    </w:p>
    <w:p w:rsidR="00276715" w:rsidRDefault="00FD3858">
      <w:pPr>
        <w:ind w:firstLine="709"/>
        <w:jc w:val="center"/>
        <w:rPr>
          <w:bCs/>
          <w:color w:val="000000"/>
          <w:sz w:val="30"/>
          <w:szCs w:val="30"/>
        </w:rPr>
      </w:pPr>
      <w:bookmarkStart w:id="10" w:name="70"/>
      <w:bookmarkEnd w:id="10"/>
      <w:r>
        <w:rPr>
          <w:bCs/>
          <w:color w:val="000000"/>
          <w:sz w:val="30"/>
          <w:szCs w:val="30"/>
        </w:rPr>
        <w:t>РАСЧЕТОВ ПО ОТЧИСЛЕНИЯМ В РЕСПУБЛИКАНСКИЙ ФОНД УНИВЕРСАЛЬНОГО ОБСЛУЖИВАНИЯ ЦИФРОВОГО РАЗВИТИЯ И СВЯЗИ»</w:t>
      </w:r>
    </w:p>
    <w:p w:rsidR="00276715" w:rsidRDefault="00276715">
      <w:pPr>
        <w:ind w:firstLine="709"/>
        <w:jc w:val="center"/>
        <w:rPr>
          <w:bCs/>
          <w:color w:val="000000"/>
          <w:sz w:val="30"/>
          <w:szCs w:val="30"/>
        </w:rPr>
      </w:pPr>
    </w:p>
    <w:p w:rsidR="00276715" w:rsidRDefault="00FD3858">
      <w:pPr>
        <w:ind w:firstLine="709"/>
        <w:rPr>
          <w:color w:val="000000"/>
          <w:sz w:val="30"/>
          <w:szCs w:val="30"/>
        </w:rPr>
      </w:pPr>
      <w:bookmarkStart w:id="11" w:name="71"/>
      <w:bookmarkEnd w:id="11"/>
      <w:r>
        <w:rPr>
          <w:color w:val="000000"/>
          <w:sz w:val="30"/>
          <w:szCs w:val="30"/>
        </w:rPr>
        <w:t> </w:t>
      </w:r>
      <w:bookmarkStart w:id="12" w:name="72"/>
      <w:bookmarkEnd w:id="12"/>
      <w:r>
        <w:rPr>
          <w:color w:val="000000"/>
          <w:sz w:val="30"/>
          <w:szCs w:val="30"/>
        </w:rPr>
        <w:t>6. По строке 01 графы 1 отражается задолженность по отчислениям (+), излишне перечислено (-) на начало года в соответствии с данными бухгалтерского учета. То есть, в случае излишне уплаченных оператором электросвязи отчислений в фонд сумма переплаты отражается со знаком «-», сумма задолженности по отчислениям в фонд отражается со знаком «+».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3" w:name="73"/>
      <w:bookmarkEnd w:id="13"/>
      <w:r>
        <w:rPr>
          <w:color w:val="000000"/>
          <w:sz w:val="30"/>
          <w:szCs w:val="30"/>
        </w:rPr>
        <w:t>7. По строке 02 графы 2 отражаются доходы от оказания услуг электросвязи, являющиеся базой для расчета отчислений в фонд за отчетный период (1 квартал, полугодие, 9 месяцев, год).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4" w:name="74"/>
      <w:bookmarkEnd w:id="14"/>
      <w:r>
        <w:rPr>
          <w:color w:val="000000"/>
          <w:sz w:val="30"/>
          <w:szCs w:val="30"/>
        </w:rPr>
        <w:t>База для расчета отчислений в фонд определяется оператором электросвязи ежеквартально нарастающим итогом с начала года.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5" w:name="75"/>
      <w:bookmarkEnd w:id="15"/>
      <w:r>
        <w:rPr>
          <w:color w:val="000000"/>
          <w:sz w:val="30"/>
          <w:szCs w:val="30"/>
        </w:rPr>
        <w:t>Базой для расчета ежеквартальных отчислений в фонд являются доходы, полученные (начисленные) оператором электросвязи от оказания услуг электросвязи за отчетный период (квартал, полугодие, 9 месяцев, год), без учета налога на добавленную стоимость.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6" w:name="76"/>
      <w:bookmarkEnd w:id="16"/>
      <w:r>
        <w:rPr>
          <w:color w:val="000000"/>
          <w:sz w:val="30"/>
          <w:szCs w:val="30"/>
        </w:rPr>
        <w:t>8. По строке 03 графы 2 отражаются начисленные оператором электросвязи суммы отчислений в фонд за отчетный период (1 квартал, полугодие, 9 месяцев, год) в соответствии с нормативом 1,5 процента от доходов, установленным пунктом 1 Положения.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7" w:name="77"/>
      <w:bookmarkEnd w:id="17"/>
      <w:r>
        <w:rPr>
          <w:color w:val="000000"/>
          <w:sz w:val="30"/>
          <w:szCs w:val="30"/>
        </w:rPr>
        <w:t>9. По строке 04 графы 2 отражаются суммы, фактически уплаченных оператором электросвязи отчислений в фонд за отчетный период (1 квартал, полугодие, 9 месяцев, год).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8" w:name="78"/>
      <w:bookmarkEnd w:id="18"/>
      <w:r>
        <w:rPr>
          <w:color w:val="000000"/>
          <w:sz w:val="30"/>
          <w:szCs w:val="30"/>
        </w:rPr>
        <w:t>10. По строке 05 графы 2 отражается задолженность по отчислениям (+), излишне перечислено (-) на конец каждого отчетного периода (1 квартала, полугодия, 9 месяцев, года).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19" w:name="79"/>
      <w:bookmarkEnd w:id="19"/>
      <w:r>
        <w:rPr>
          <w:color w:val="000000"/>
          <w:sz w:val="30"/>
          <w:szCs w:val="30"/>
        </w:rPr>
        <w:t xml:space="preserve">Сальдо на конец соответствующего отчетного периода = графа 1 строки </w:t>
      </w:r>
      <w:r>
        <w:rPr>
          <w:color w:val="000000"/>
          <w:sz w:val="30"/>
          <w:szCs w:val="30"/>
        </w:rPr>
        <w:br/>
        <w:t>01 + строка 03 - строка 04.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20" w:name="80"/>
      <w:bookmarkEnd w:id="20"/>
      <w:r>
        <w:rPr>
          <w:color w:val="000000"/>
          <w:sz w:val="30"/>
          <w:szCs w:val="30"/>
        </w:rPr>
        <w:t>В случае излишне уплаченных оператором электросвязи отчислений в фонд на конец отчетного периода сумма переплаты отражается со знаком «-», сумма задолженности по отчислениям в фонд отражается со знаком «+».</w:t>
      </w:r>
    </w:p>
    <w:p w:rsidR="00276715" w:rsidRDefault="00FD3858">
      <w:pPr>
        <w:ind w:firstLine="709"/>
        <w:jc w:val="both"/>
        <w:rPr>
          <w:color w:val="000000"/>
          <w:sz w:val="30"/>
          <w:szCs w:val="30"/>
        </w:rPr>
      </w:pPr>
      <w:bookmarkStart w:id="21" w:name="81"/>
      <w:bookmarkEnd w:id="21"/>
      <w:r>
        <w:rPr>
          <w:color w:val="000000"/>
          <w:sz w:val="30"/>
          <w:szCs w:val="30"/>
        </w:rPr>
        <w:lastRenderedPageBreak/>
        <w:t>В случае возврата оператору излишне уплаченных в фонд сумм, информация об их учете указывается в виде сноски (&lt;*&gt;) после таблицы.</w:t>
      </w:r>
    </w:p>
    <w:p w:rsidR="00276715" w:rsidRDefault="00FD3858">
      <w:pPr>
        <w:ind w:firstLine="709"/>
        <w:jc w:val="both"/>
        <w:rPr>
          <w:color w:val="FF0000"/>
          <w:sz w:val="30"/>
          <w:szCs w:val="30"/>
        </w:rPr>
      </w:pPr>
      <w:bookmarkStart w:id="22" w:name="83"/>
      <w:bookmarkEnd w:id="22"/>
      <w:r>
        <w:rPr>
          <w:color w:val="000000"/>
          <w:sz w:val="30"/>
          <w:szCs w:val="30"/>
        </w:rPr>
        <w:t>Примечание. Терминология, применяемая в настоящих Указаниях, используется только для заполнения отчета.</w:t>
      </w:r>
    </w:p>
    <w:p w:rsidR="00276715" w:rsidRDefault="00276715">
      <w:pPr>
        <w:shd w:val="clear" w:color="auto" w:fill="FFFFFF"/>
        <w:spacing w:line="280" w:lineRule="exact"/>
        <w:ind w:left="4950" w:firstLine="720"/>
        <w:jc w:val="both"/>
        <w:rPr>
          <w:color w:val="FF0000"/>
          <w:sz w:val="30"/>
          <w:szCs w:val="30"/>
        </w:rPr>
      </w:pPr>
    </w:p>
    <w:p w:rsidR="00276715" w:rsidRDefault="00276715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:rsidR="00276715" w:rsidRDefault="00276715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:rsidR="00276715" w:rsidRDefault="00276715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:rsidR="00276715" w:rsidRDefault="00276715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:rsidR="00276715" w:rsidRDefault="00276715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:rsidR="00276715" w:rsidRDefault="00276715">
      <w:pPr>
        <w:shd w:val="clear" w:color="auto" w:fill="FFFFFF"/>
        <w:spacing w:line="280" w:lineRule="exact"/>
        <w:ind w:firstLine="5670"/>
        <w:jc w:val="both"/>
        <w:rPr>
          <w:color w:val="FF0000"/>
          <w:sz w:val="30"/>
          <w:szCs w:val="30"/>
        </w:rPr>
      </w:pPr>
    </w:p>
    <w:p w:rsidR="00276715" w:rsidRDefault="00276715">
      <w:pPr>
        <w:shd w:val="clear" w:color="auto" w:fill="FFFFFF"/>
        <w:spacing w:line="280" w:lineRule="exact"/>
        <w:jc w:val="both"/>
        <w:rPr>
          <w:color w:val="FF0000"/>
          <w:sz w:val="30"/>
          <w:szCs w:val="30"/>
        </w:rPr>
      </w:pPr>
    </w:p>
    <w:sectPr w:rsidR="00276715">
      <w:headerReference w:type="even" r:id="rId8"/>
      <w:pgSz w:w="11907" w:h="16840"/>
      <w:pgMar w:top="851" w:right="567" w:bottom="85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13EC" w:rsidRDefault="009A13EC">
      <w:r>
        <w:separator/>
      </w:r>
    </w:p>
  </w:endnote>
  <w:endnote w:type="continuationSeparator" w:id="0">
    <w:p w:rsidR="009A13EC" w:rsidRDefault="009A1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13EC" w:rsidRDefault="009A13EC">
      <w:r>
        <w:separator/>
      </w:r>
    </w:p>
  </w:footnote>
  <w:footnote w:type="continuationSeparator" w:id="0">
    <w:p w:rsidR="009A13EC" w:rsidRDefault="009A1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6715" w:rsidRDefault="00FD3858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276715" w:rsidRDefault="0027671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F688E"/>
    <w:multiLevelType w:val="multilevel"/>
    <w:tmpl w:val="A40AB6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1F6F7F"/>
    <w:multiLevelType w:val="singleLevel"/>
    <w:tmpl w:val="7AEAE0D0"/>
    <w:lvl w:ilvl="0">
      <w:start w:val="6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1B7F072E"/>
    <w:multiLevelType w:val="hybridMultilevel"/>
    <w:tmpl w:val="35E4DAA0"/>
    <w:lvl w:ilvl="0" w:tplc="420AC9B8">
      <w:start w:val="1"/>
      <w:numFmt w:val="decimal"/>
      <w:lvlText w:val="%1."/>
      <w:lvlJc w:val="left"/>
      <w:pPr>
        <w:ind w:left="3416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2B3346F"/>
    <w:multiLevelType w:val="hybridMultilevel"/>
    <w:tmpl w:val="A40AB6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8C007E"/>
    <w:multiLevelType w:val="singleLevel"/>
    <w:tmpl w:val="468845A8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49673D50"/>
    <w:multiLevelType w:val="singleLevel"/>
    <w:tmpl w:val="D700CCC4"/>
    <w:lvl w:ilvl="0">
      <w:start w:val="1"/>
      <w:numFmt w:val="decimal"/>
      <w:lvlText w:val="2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715"/>
    <w:rsid w:val="00276715"/>
    <w:rsid w:val="009A13EC"/>
    <w:rsid w:val="00D3244E"/>
    <w:rsid w:val="00FD3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9C100D8F-3000-47B9-A82D-270075832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lang w:val="ru-RU" w:eastAsia="ru-RU"/>
    </w:rPr>
  </w:style>
  <w:style w:type="paragraph" w:styleId="1">
    <w:name w:val="heading 1"/>
    <w:basedOn w:val="a"/>
    <w:next w:val="a"/>
    <w:link w:val="10"/>
    <w:qFormat/>
    <w:pPr>
      <w:keepNext/>
      <w:widowControl/>
      <w:autoSpaceDE/>
      <w:autoSpaceDN/>
      <w:adjustRightInd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pPr>
      <w:keepNext/>
      <w:widowControl/>
      <w:autoSpaceDE/>
      <w:autoSpaceDN/>
      <w:adjustRightInd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pPr>
      <w:widowControl/>
      <w:autoSpaceDE/>
      <w:autoSpaceDN/>
      <w:adjustRightInd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semiHidden/>
    <w:unhideWhenUsed/>
    <w:qFormat/>
    <w:pPr>
      <w:widowControl/>
      <w:autoSpaceDE/>
      <w:autoSpaceDN/>
      <w:adjustRightInd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pPr>
      <w:widowControl/>
      <w:autoSpaceDE/>
      <w:autoSpaceDN/>
      <w:adjustRightInd/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Pr>
      <w:b/>
      <w:bCs/>
      <w:sz w:val="24"/>
      <w:szCs w:val="24"/>
      <w:lang w:val="ru-RU" w:eastAsia="ru-RU" w:bidi="ar-SA"/>
    </w:rPr>
  </w:style>
  <w:style w:type="paragraph" w:styleId="a3">
    <w:name w:val="Balloon Text"/>
    <w:basedOn w:val="a"/>
    <w:link w:val="a4"/>
    <w:semiHidden/>
    <w:rPr>
      <w:rFonts w:ascii="Tahoma" w:hAnsi="Tahoma" w:cs="Tahoma"/>
      <w:sz w:val="16"/>
      <w:szCs w:val="16"/>
    </w:rPr>
  </w:style>
  <w:style w:type="table" w:styleId="a5">
    <w:name w:val="Table Grid"/>
    <w:basedOn w:val="a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pPr>
      <w:widowControl/>
      <w:tabs>
        <w:tab w:val="center" w:pos="4153"/>
        <w:tab w:val="right" w:pos="8306"/>
      </w:tabs>
      <w:autoSpaceDE/>
      <w:autoSpaceDN/>
      <w:adjustRightInd/>
    </w:pPr>
    <w:rPr>
      <w:sz w:val="24"/>
    </w:rPr>
  </w:style>
  <w:style w:type="paragraph" w:customStyle="1" w:styleId="ConsPlusNonformat">
    <w:name w:val="ConsPlusNonformat"/>
    <w:pPr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character" w:styleId="a8">
    <w:name w:val="Strong"/>
    <w:qFormat/>
    <w:rPr>
      <w:b/>
      <w:bCs/>
    </w:rPr>
  </w:style>
  <w:style w:type="character" w:styleId="a9">
    <w:name w:val="Hyperlink"/>
    <w:rPr>
      <w:color w:val="0000FF"/>
      <w:u w:val="single"/>
    </w:rPr>
  </w:style>
  <w:style w:type="character" w:styleId="aa">
    <w:name w:val="FollowedHyperlink"/>
    <w:uiPriority w:val="99"/>
    <w:rPr>
      <w:color w:val="800080"/>
      <w:u w:val="single"/>
    </w:rPr>
  </w:style>
  <w:style w:type="character" w:customStyle="1" w:styleId="ab">
    <w:name w:val="Знак Знак"/>
    <w:locked/>
    <w:rPr>
      <w:b/>
      <w:bCs/>
      <w:sz w:val="24"/>
      <w:szCs w:val="24"/>
      <w:lang w:val="ru-RU" w:eastAsia="ru-RU" w:bidi="ar-SA"/>
    </w:rPr>
  </w:style>
  <w:style w:type="character" w:styleId="ac">
    <w:name w:val="page number"/>
    <w:basedOn w:val="a0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</w:style>
  <w:style w:type="character" w:customStyle="1" w:styleId="81">
    <w:name w:val="Знак Знак8"/>
    <w:rPr>
      <w:b/>
      <w:bCs/>
      <w:sz w:val="24"/>
      <w:szCs w:val="24"/>
      <w:lang w:eastAsia="en-US"/>
    </w:rPr>
  </w:style>
  <w:style w:type="paragraph" w:styleId="af">
    <w:name w:val="Body Text"/>
    <w:basedOn w:val="a"/>
    <w:link w:val="af0"/>
    <w:pPr>
      <w:widowControl/>
      <w:tabs>
        <w:tab w:val="center" w:pos="1746"/>
        <w:tab w:val="left" w:pos="2128"/>
        <w:tab w:val="left" w:pos="3222"/>
      </w:tabs>
      <w:autoSpaceDE/>
      <w:autoSpaceDN/>
      <w:adjustRightInd/>
    </w:pPr>
    <w:rPr>
      <w:sz w:val="26"/>
      <w:szCs w:val="24"/>
      <w:lang w:eastAsia="en-US"/>
    </w:rPr>
  </w:style>
  <w:style w:type="character" w:customStyle="1" w:styleId="af0">
    <w:name w:val="Основной текст Знак"/>
    <w:link w:val="af"/>
    <w:rPr>
      <w:sz w:val="26"/>
      <w:szCs w:val="24"/>
      <w:lang w:val="ru-RU" w:eastAsia="en-US" w:bidi="ar-SA"/>
    </w:rPr>
  </w:style>
  <w:style w:type="paragraph" w:customStyle="1" w:styleId="Arial">
    <w:name w:val="Обычный + Arial"/>
    <w:basedOn w:val="a"/>
    <w:pPr>
      <w:widowControl/>
    </w:pPr>
    <w:rPr>
      <w:rFonts w:ascii="Arial" w:hAnsi="Arial" w:cs="Arial"/>
      <w:sz w:val="24"/>
      <w:szCs w:val="24"/>
    </w:rPr>
  </w:style>
  <w:style w:type="paragraph" w:styleId="21">
    <w:name w:val="Body Text Indent 2"/>
    <w:basedOn w:val="a"/>
    <w:link w:val="22"/>
    <w:pPr>
      <w:spacing w:after="120" w:line="480" w:lineRule="auto"/>
      <w:ind w:left="283"/>
    </w:pPr>
  </w:style>
  <w:style w:type="paragraph" w:customStyle="1" w:styleId="table10">
    <w:name w:val="table10"/>
    <w:basedOn w:val="a"/>
    <w:pPr>
      <w:widowControl/>
      <w:autoSpaceDE/>
      <w:autoSpaceDN/>
      <w:adjustRightInd/>
    </w:pPr>
  </w:style>
  <w:style w:type="paragraph" w:customStyle="1" w:styleId="titleu">
    <w:name w:val="titleu"/>
    <w:basedOn w:val="a"/>
    <w:pPr>
      <w:widowControl/>
      <w:autoSpaceDE/>
      <w:autoSpaceDN/>
      <w:adjustRightInd/>
      <w:spacing w:before="240" w:after="240"/>
    </w:pPr>
    <w:rPr>
      <w:b/>
      <w:bCs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</w:pPr>
    <w:rPr>
      <w:sz w:val="24"/>
      <w:lang w:val="ru-RU" w:eastAsia="ru-RU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b/>
      <w:sz w:val="24"/>
      <w:lang w:val="ru-RU" w:eastAsia="ru-RU"/>
    </w:rPr>
  </w:style>
  <w:style w:type="character" w:customStyle="1" w:styleId="40">
    <w:name w:val="Заголовок 4 Знак"/>
    <w:link w:val="4"/>
    <w:semiHidden/>
    <w:rPr>
      <w:b/>
      <w:bCs/>
      <w:sz w:val="28"/>
      <w:szCs w:val="28"/>
      <w:lang w:val="ru-RU" w:eastAsia="ru-RU"/>
    </w:rPr>
  </w:style>
  <w:style w:type="character" w:customStyle="1" w:styleId="50">
    <w:name w:val="Заголовок 5 Знак"/>
    <w:link w:val="5"/>
    <w:semiHidden/>
    <w:rPr>
      <w:b/>
      <w:bCs/>
      <w:i/>
      <w:iCs/>
      <w:sz w:val="26"/>
      <w:szCs w:val="26"/>
      <w:lang w:val="ru-RU" w:eastAsia="ru-RU"/>
    </w:rPr>
  </w:style>
  <w:style w:type="character" w:customStyle="1" w:styleId="70">
    <w:name w:val="Заголовок 7 Знак"/>
    <w:link w:val="7"/>
    <w:semiHidden/>
    <w:rPr>
      <w:sz w:val="24"/>
      <w:szCs w:val="24"/>
      <w:lang w:val="ru-RU" w:eastAsia="ru-RU"/>
    </w:rPr>
  </w:style>
  <w:style w:type="character" w:customStyle="1" w:styleId="80">
    <w:name w:val="Заголовок 8 Знак"/>
    <w:link w:val="8"/>
    <w:semiHidden/>
    <w:rPr>
      <w:i/>
      <w:iCs/>
      <w:sz w:val="24"/>
      <w:szCs w:val="24"/>
      <w:lang w:val="ru-RU" w:eastAsia="ru-RU"/>
    </w:rPr>
  </w:style>
  <w:style w:type="character" w:customStyle="1" w:styleId="20">
    <w:name w:val="Заголовок 2 Знак"/>
    <w:link w:val="2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link w:val="3"/>
    <w:rPr>
      <w:rFonts w:ascii="Arial" w:hAnsi="Arial" w:cs="Arial"/>
      <w:b/>
      <w:bCs/>
      <w:sz w:val="26"/>
      <w:szCs w:val="26"/>
      <w:lang w:val="ru-RU" w:eastAsia="ru-RU"/>
    </w:rPr>
  </w:style>
  <w:style w:type="paragraph" w:styleId="af1">
    <w:name w:val="footnote text"/>
    <w:basedOn w:val="a"/>
    <w:link w:val="af2"/>
    <w:unhideWhenUsed/>
    <w:pPr>
      <w:widowControl/>
      <w:autoSpaceDE/>
      <w:autoSpaceDN/>
      <w:adjustRightInd/>
    </w:pPr>
  </w:style>
  <w:style w:type="character" w:customStyle="1" w:styleId="af2">
    <w:name w:val="Текст сноски Знак"/>
    <w:link w:val="af1"/>
    <w:rPr>
      <w:lang w:val="ru-RU" w:eastAsia="ru-RU"/>
    </w:rPr>
  </w:style>
  <w:style w:type="character" w:customStyle="1" w:styleId="a7">
    <w:name w:val="Верхний колонтитул Знак"/>
    <w:link w:val="a6"/>
    <w:uiPriority w:val="99"/>
    <w:rPr>
      <w:sz w:val="24"/>
      <w:lang w:val="ru-RU" w:eastAsia="ru-RU"/>
    </w:rPr>
  </w:style>
  <w:style w:type="paragraph" w:styleId="af3">
    <w:name w:val="Body Text Indent"/>
    <w:basedOn w:val="a"/>
    <w:link w:val="af4"/>
    <w:unhideWhenUsed/>
    <w:pPr>
      <w:widowControl/>
      <w:autoSpaceDE/>
      <w:autoSpaceDN/>
      <w:adjustRightInd/>
      <w:spacing w:after="120"/>
      <w:ind w:left="283"/>
      <w:jc w:val="both"/>
    </w:pPr>
    <w:rPr>
      <w:sz w:val="28"/>
    </w:rPr>
  </w:style>
  <w:style w:type="character" w:customStyle="1" w:styleId="af4">
    <w:name w:val="Основной текст с отступом Знак"/>
    <w:link w:val="af3"/>
    <w:rPr>
      <w:sz w:val="28"/>
      <w:lang w:val="ru-RU" w:eastAsia="ru-RU"/>
    </w:rPr>
  </w:style>
  <w:style w:type="paragraph" w:styleId="23">
    <w:name w:val="Body Text 2"/>
    <w:basedOn w:val="a"/>
    <w:link w:val="24"/>
    <w:unhideWhenUsed/>
    <w:pPr>
      <w:widowControl/>
      <w:autoSpaceDE/>
      <w:autoSpaceDN/>
      <w:adjustRightInd/>
      <w:jc w:val="both"/>
    </w:pPr>
    <w:rPr>
      <w:b/>
      <w:bCs/>
      <w:sz w:val="24"/>
    </w:rPr>
  </w:style>
  <w:style w:type="character" w:customStyle="1" w:styleId="24">
    <w:name w:val="Основной текст 2 Знак"/>
    <w:link w:val="23"/>
    <w:rPr>
      <w:b/>
      <w:bCs/>
      <w:sz w:val="24"/>
      <w:lang w:val="ru-RU" w:eastAsia="ru-RU"/>
    </w:rPr>
  </w:style>
  <w:style w:type="paragraph" w:styleId="31">
    <w:name w:val="Body Text 3"/>
    <w:basedOn w:val="a"/>
    <w:link w:val="32"/>
    <w:unhideWhenUsed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Pr>
      <w:sz w:val="16"/>
      <w:szCs w:val="16"/>
      <w:lang w:val="ru-RU" w:eastAsia="ru-RU"/>
    </w:rPr>
  </w:style>
  <w:style w:type="character" w:customStyle="1" w:styleId="22">
    <w:name w:val="Основной текст с отступом 2 Знак"/>
    <w:link w:val="21"/>
    <w:rPr>
      <w:lang w:val="ru-RU" w:eastAsia="ru-RU"/>
    </w:rPr>
  </w:style>
  <w:style w:type="paragraph" w:styleId="33">
    <w:name w:val="Body Text Indent 3"/>
    <w:basedOn w:val="a"/>
    <w:link w:val="34"/>
    <w:unhideWhenUsed/>
    <w:pPr>
      <w:widowControl/>
      <w:autoSpaceDE/>
      <w:autoSpaceDN/>
      <w:adjustRightInd/>
      <w:spacing w:before="120"/>
      <w:ind w:firstLine="709"/>
      <w:jc w:val="both"/>
    </w:pPr>
    <w:rPr>
      <w:sz w:val="30"/>
      <w:szCs w:val="24"/>
    </w:rPr>
  </w:style>
  <w:style w:type="character" w:customStyle="1" w:styleId="34">
    <w:name w:val="Основной текст с отступом 3 Знак"/>
    <w:link w:val="33"/>
    <w:rPr>
      <w:sz w:val="30"/>
      <w:szCs w:val="24"/>
      <w:lang w:val="ru-RU" w:eastAsia="ru-RU"/>
    </w:rPr>
  </w:style>
  <w:style w:type="paragraph" w:styleId="af5">
    <w:name w:val="Block Text"/>
    <w:basedOn w:val="a"/>
    <w:unhideWhenUsed/>
    <w:pPr>
      <w:widowControl/>
      <w:autoSpaceDE/>
      <w:autoSpaceDN/>
      <w:adjustRightInd/>
      <w:ind w:left="5400" w:right="-338" w:hanging="13"/>
    </w:pPr>
    <w:rPr>
      <w:sz w:val="30"/>
    </w:rPr>
  </w:style>
  <w:style w:type="character" w:customStyle="1" w:styleId="a4">
    <w:name w:val="Текст выноски Знак"/>
    <w:link w:val="a3"/>
    <w:semiHidden/>
    <w:rPr>
      <w:rFonts w:ascii="Tahoma" w:hAnsi="Tahoma" w:cs="Tahoma"/>
      <w:sz w:val="16"/>
      <w:szCs w:val="16"/>
      <w:lang w:val="ru-RU" w:eastAsia="ru-RU"/>
    </w:rPr>
  </w:style>
  <w:style w:type="paragraph" w:customStyle="1" w:styleId="ConsPlusCell">
    <w:name w:val="ConsPlusCell"/>
    <w:pPr>
      <w:widowControl w:val="0"/>
      <w:autoSpaceDE w:val="0"/>
      <w:autoSpaceDN w:val="0"/>
      <w:adjustRightInd w:val="0"/>
    </w:pPr>
    <w:rPr>
      <w:sz w:val="24"/>
      <w:szCs w:val="24"/>
      <w:lang w:val="ru-RU" w:eastAsia="ru-RU"/>
    </w:rPr>
  </w:style>
  <w:style w:type="paragraph" w:customStyle="1" w:styleId="11">
    <w:name w:val="Обычный1"/>
    <w:pPr>
      <w:widowControl w:val="0"/>
      <w:snapToGrid w:val="0"/>
    </w:pPr>
    <w:rPr>
      <w:lang w:val="ru-RU" w:eastAsia="ru-RU"/>
    </w:rPr>
  </w:style>
  <w:style w:type="paragraph" w:customStyle="1" w:styleId="af6">
    <w:name w:val="Знак Знак Знак"/>
    <w:basedOn w:val="a"/>
    <w:autoRedefine/>
    <w:pPr>
      <w:widowControl/>
      <w:autoSpaceDE/>
      <w:autoSpaceDN/>
      <w:adjustRightInd/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2">
    <w:name w:val="Знак1"/>
    <w:basedOn w:val="a"/>
    <w:autoRedefine/>
    <w:pPr>
      <w:widowControl/>
      <w:tabs>
        <w:tab w:val="left" w:pos="1419"/>
      </w:tabs>
      <w:autoSpaceDE/>
      <w:autoSpaceDN/>
      <w:adjustRightInd/>
      <w:spacing w:after="160" w:line="240" w:lineRule="exact"/>
      <w:jc w:val="both"/>
    </w:pPr>
    <w:rPr>
      <w:sz w:val="28"/>
      <w:szCs w:val="28"/>
      <w:lang w:val="en-US" w:eastAsia="en-US"/>
    </w:rPr>
  </w:style>
  <w:style w:type="paragraph" w:customStyle="1" w:styleId="25">
    <w:name w:val="заголовок 2"/>
    <w:basedOn w:val="a"/>
    <w:next w:val="a"/>
    <w:pPr>
      <w:keepNext/>
      <w:widowControl/>
      <w:autoSpaceDE/>
      <w:autoSpaceDN/>
      <w:adjustRightInd/>
      <w:spacing w:line="240" w:lineRule="exact"/>
      <w:ind w:firstLine="6237"/>
    </w:pPr>
    <w:rPr>
      <w:sz w:val="32"/>
      <w:lang w:val="en-US"/>
    </w:rPr>
  </w:style>
  <w:style w:type="paragraph" w:customStyle="1" w:styleId="6">
    <w:name w:val="заголовок 6"/>
    <w:basedOn w:val="a"/>
    <w:next w:val="a"/>
    <w:pPr>
      <w:keepNext/>
      <w:widowControl/>
      <w:autoSpaceDE/>
      <w:autoSpaceDN/>
      <w:adjustRightInd/>
      <w:jc w:val="center"/>
    </w:pPr>
    <w:rPr>
      <w:sz w:val="28"/>
    </w:rPr>
  </w:style>
  <w:style w:type="paragraph" w:customStyle="1" w:styleId="point">
    <w:name w:val="point"/>
    <w:basedOn w:val="a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underpoint">
    <w:name w:val="underpoint"/>
    <w:basedOn w:val="a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pPr>
      <w:widowControl/>
      <w:autoSpaceDE/>
      <w:autoSpaceDN/>
      <w:adjustRightInd/>
    </w:pPr>
    <w:rPr>
      <w:sz w:val="22"/>
      <w:szCs w:val="22"/>
    </w:rPr>
  </w:style>
  <w:style w:type="paragraph" w:customStyle="1" w:styleId="newncpi">
    <w:name w:val="newncpi"/>
    <w:basedOn w:val="a"/>
    <w:pPr>
      <w:widowControl/>
      <w:autoSpaceDE/>
      <w:autoSpaceDN/>
      <w:adjustRightInd/>
      <w:ind w:firstLine="567"/>
      <w:jc w:val="both"/>
    </w:pPr>
    <w:rPr>
      <w:sz w:val="24"/>
      <w:szCs w:val="24"/>
    </w:rPr>
  </w:style>
  <w:style w:type="paragraph" w:customStyle="1" w:styleId="consplusnormal0">
    <w:name w:val="consplusnormal"/>
    <w:basedOn w:val="a"/>
    <w:pPr>
      <w:widowControl/>
      <w:adjustRightInd/>
      <w:ind w:firstLine="720"/>
    </w:pPr>
    <w:rPr>
      <w:rFonts w:ascii="Arial" w:hAnsi="Arial" w:cs="Arial"/>
    </w:rPr>
  </w:style>
  <w:style w:type="character" w:customStyle="1" w:styleId="apple-converted-space">
    <w:name w:val="apple-converted-space"/>
  </w:style>
  <w:style w:type="character" w:customStyle="1" w:styleId="13">
    <w:name w:val="Текст сноски Знак1"/>
    <w:uiPriority w:val="99"/>
    <w:semiHidden/>
    <w:rPr>
      <w:lang w:val="ru-RU" w:eastAsia="ru-RU"/>
    </w:rPr>
  </w:style>
  <w:style w:type="character" w:customStyle="1" w:styleId="14">
    <w:name w:val="Знак Знак1"/>
    <w:semiHidden/>
    <w:locked/>
    <w:rPr>
      <w:sz w:val="24"/>
      <w:szCs w:val="24"/>
      <w:lang w:val="ru-RU" w:eastAsia="ru-RU" w:bidi="ar-SA"/>
    </w:rPr>
  </w:style>
  <w:style w:type="paragraph" w:styleId="af7">
    <w:name w:val="No Spacing"/>
    <w:uiPriority w:val="1"/>
    <w:qFormat/>
    <w:pPr>
      <w:widowControl w:val="0"/>
      <w:autoSpaceDE w:val="0"/>
      <w:autoSpaceDN w:val="0"/>
      <w:adjustRightInd w:val="0"/>
    </w:pPr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5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47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1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8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3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14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5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2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53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0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3B186-9E23-4FE0-9B5B-3116A02FD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949</Words>
  <Characters>5412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переводе художественных почто</vt:lpstr>
    </vt:vector>
  </TitlesOfParts>
  <Company/>
  <LinksUpToDate>false</LinksUpToDate>
  <CharactersWithSpaces>6349</CharactersWithSpaces>
  <SharedDoc>false</SharedDoc>
  <HLinks>
    <vt:vector size="264" baseType="variant">
      <vt:variant>
        <vt:i4>262210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P1255</vt:lpwstr>
      </vt:variant>
      <vt:variant>
        <vt:i4>393281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P1179</vt:lpwstr>
      </vt:variant>
      <vt:variant>
        <vt:i4>458817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P1160</vt:lpwstr>
      </vt:variant>
      <vt:variant>
        <vt:i4>589888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P1084</vt:lpwstr>
      </vt:variant>
      <vt:variant>
        <vt:i4>65600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P1008</vt:lpwstr>
      </vt:variant>
      <vt:variant>
        <vt:i4>589895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P970</vt:lpwstr>
      </vt:variant>
      <vt:variant>
        <vt:i4>917570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P628</vt:lpwstr>
      </vt:variant>
      <vt:variant>
        <vt:i4>327753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P590</vt:lpwstr>
      </vt:variant>
      <vt:variant>
        <vt:i4>65600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P504</vt:lpwstr>
      </vt:variant>
      <vt:variant>
        <vt:i4>262211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P531</vt:lpwstr>
      </vt:variant>
      <vt:variant>
        <vt:i4>327747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P530</vt:lpwstr>
      </vt:variant>
      <vt:variant>
        <vt:i4>786498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P529</vt:lpwstr>
      </vt:variant>
      <vt:variant>
        <vt:i4>458819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P532</vt:lpwstr>
      </vt:variant>
      <vt:variant>
        <vt:i4>852034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P528</vt:lpwstr>
      </vt:variant>
      <vt:variant>
        <vt:i4>262210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P521</vt:lpwstr>
      </vt:variant>
      <vt:variant>
        <vt:i4>196673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P516</vt:lpwstr>
      </vt:variant>
      <vt:variant>
        <vt:i4>65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P515</vt:lpwstr>
      </vt:variant>
      <vt:variant>
        <vt:i4>65601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P514</vt:lpwstr>
      </vt:variant>
      <vt:variant>
        <vt:i4>131137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P517</vt:lpwstr>
      </vt:variant>
      <vt:variant>
        <vt:i4>262211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P1358</vt:lpwstr>
      </vt:variant>
      <vt:variant>
        <vt:i4>65600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P504</vt:lpwstr>
      </vt:variant>
      <vt:variant>
        <vt:i4>262216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P480</vt:lpwstr>
      </vt:variant>
      <vt:variant>
        <vt:i4>984141</vt:i4>
      </vt:variant>
      <vt:variant>
        <vt:i4>63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Par66#Par66</vt:lpwstr>
      </vt:variant>
      <vt:variant>
        <vt:i4>984130</vt:i4>
      </vt:variant>
      <vt:variant>
        <vt:i4>60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Par59#Par59</vt:lpwstr>
      </vt:variant>
      <vt:variant>
        <vt:i4>984142</vt:i4>
      </vt:variant>
      <vt:variant>
        <vt:i4>57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Par45#Par45</vt:lpwstr>
      </vt:variant>
      <vt:variant>
        <vt:i4>984136</vt:i4>
      </vt:variant>
      <vt:variant>
        <vt:i4>54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Par73#Par73</vt:lpwstr>
      </vt:variant>
      <vt:variant>
        <vt:i4>984140</vt:i4>
      </vt:variant>
      <vt:variant>
        <vt:i4>51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48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45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42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984141</vt:i4>
      </vt:variant>
      <vt:variant>
        <vt:i4>39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Par66#Par66</vt:lpwstr>
      </vt:variant>
      <vt:variant>
        <vt:i4>984140</vt:i4>
      </vt:variant>
      <vt:variant>
        <vt:i4>36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33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30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27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984130</vt:i4>
      </vt:variant>
      <vt:variant>
        <vt:i4>24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Par59#Par59</vt:lpwstr>
      </vt:variant>
      <vt:variant>
        <vt:i4>4522073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consultantplus://offline/ref=C49A197E8808335DFCB408129E4C27EC1739D262513862E20847E202195460664183F7AC36C69D04EAD16801A5PCPCH</vt:lpwstr>
      </vt:variant>
      <vt:variant>
        <vt:lpwstr/>
      </vt:variant>
      <vt:variant>
        <vt:i4>984140</vt:i4>
      </vt:variant>
      <vt:variant>
        <vt:i4>18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Par37#Par37</vt:lpwstr>
      </vt:variant>
      <vt:variant>
        <vt:i4>984141</vt:i4>
      </vt:variant>
      <vt:variant>
        <vt:i4>15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Par36#Par36</vt:lpwstr>
      </vt:variant>
      <vt:variant>
        <vt:i4>984142</vt:i4>
      </vt:variant>
      <vt:variant>
        <vt:i4>12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Par35#Par35</vt:lpwstr>
      </vt:variant>
      <vt:variant>
        <vt:i4>984143</vt:i4>
      </vt:variant>
      <vt:variant>
        <vt:i4>9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Par34#Par34</vt:lpwstr>
      </vt:variant>
      <vt:variant>
        <vt:i4>984137</vt:i4>
      </vt:variant>
      <vt:variant>
        <vt:i4>6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Par52#Par52</vt:lpwstr>
      </vt:variant>
      <vt:variant>
        <vt:i4>984142</vt:i4>
      </vt:variant>
      <vt:variant>
        <vt:i4>3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Par45#Par45</vt:lpwstr>
      </vt:variant>
      <vt:variant>
        <vt:i4>8193083</vt:i4>
      </vt:variant>
      <vt:variant>
        <vt:i4>0</vt:i4>
      </vt:variant>
      <vt:variant>
        <vt:i4>0</vt:i4>
      </vt:variant>
      <vt:variant>
        <vt:i4>5</vt:i4>
      </vt:variant>
      <vt:variant>
        <vt:lpwstr>../../../../Nosko/Local Settings/Temp/ViewDir/МЕЖВЕДОМСТВЕННАЯ КОМИССИЯ/ФУО на 2018.DOC</vt:lpwstr>
      </vt:variant>
      <vt:variant>
        <vt:lpwstr>Par2#Par2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переводе художественных почто</dc:title>
  <dc:subject/>
  <dc:creator>Калинина</dc:creator>
  <cp:keywords/>
  <dc:description/>
  <cp:lastModifiedBy>Кашкан Ю.М.</cp:lastModifiedBy>
  <cp:revision>2</cp:revision>
  <cp:lastPrinted>2020-11-19T09:59:00Z</cp:lastPrinted>
  <dcterms:created xsi:type="dcterms:W3CDTF">2025-04-07T07:13:00Z</dcterms:created>
  <dcterms:modified xsi:type="dcterms:W3CDTF">2025-04-07T07:13:00Z</dcterms:modified>
</cp:coreProperties>
</file>