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4A" w:rsidRDefault="00F6084A" w:rsidP="00F6084A">
      <w:pPr>
        <w:ind w:left="6521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 1</w:t>
      </w:r>
    </w:p>
    <w:p w:rsidR="00F6084A" w:rsidRDefault="00F6084A" w:rsidP="00F6084A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>к приказу Министерства связи и информатизации Республики Беларусь</w:t>
      </w:r>
    </w:p>
    <w:p w:rsidR="00F6084A" w:rsidRDefault="00F6084A" w:rsidP="00F6084A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F262EA">
        <w:rPr>
          <w:sz w:val="30"/>
          <w:szCs w:val="30"/>
        </w:rPr>
        <w:t>18.11.2022</w:t>
      </w:r>
      <w:r>
        <w:rPr>
          <w:sz w:val="30"/>
          <w:szCs w:val="30"/>
        </w:rPr>
        <w:t xml:space="preserve"> №</w:t>
      </w:r>
      <w:r w:rsidR="00F262EA">
        <w:rPr>
          <w:sz w:val="30"/>
          <w:szCs w:val="30"/>
        </w:rPr>
        <w:t xml:space="preserve"> 293</w:t>
      </w:r>
    </w:p>
    <w:p w:rsidR="00F6084A" w:rsidRDefault="00F6084A" w:rsidP="00433752">
      <w:pPr>
        <w:spacing w:line="216" w:lineRule="auto"/>
        <w:jc w:val="both"/>
        <w:rPr>
          <w:sz w:val="30"/>
          <w:szCs w:val="30"/>
        </w:rPr>
      </w:pPr>
    </w:p>
    <w:p w:rsidR="00F6084A" w:rsidRDefault="00F6084A" w:rsidP="007406F9">
      <w:pPr>
        <w:spacing w:line="216" w:lineRule="auto"/>
        <w:jc w:val="both"/>
        <w:rPr>
          <w:sz w:val="30"/>
          <w:szCs w:val="30"/>
        </w:rPr>
      </w:pPr>
      <w:r>
        <w:rPr>
          <w:sz w:val="30"/>
          <w:szCs w:val="30"/>
        </w:rPr>
        <w:t>КРИТЕРИИ</w:t>
      </w:r>
    </w:p>
    <w:p w:rsidR="00F6084A" w:rsidRDefault="00F6084A" w:rsidP="007406F9">
      <w:pPr>
        <w:spacing w:line="280" w:lineRule="exact"/>
        <w:ind w:right="368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оценки степени риска для </w:t>
      </w:r>
      <w:r w:rsidR="002C02EB">
        <w:rPr>
          <w:sz w:val="30"/>
          <w:szCs w:val="30"/>
        </w:rPr>
        <w:t>операторов электросвязи</w:t>
      </w:r>
      <w:r>
        <w:rPr>
          <w:sz w:val="30"/>
          <w:szCs w:val="30"/>
        </w:rPr>
        <w:t>, оказывающих услуги электросвязи общего пользования</w:t>
      </w:r>
    </w:p>
    <w:p w:rsidR="00F6084A" w:rsidRDefault="00F6084A" w:rsidP="00433752">
      <w:pPr>
        <w:spacing w:line="216" w:lineRule="auto"/>
        <w:jc w:val="both"/>
        <w:rPr>
          <w:sz w:val="30"/>
          <w:szCs w:val="30"/>
        </w:rPr>
      </w:pPr>
    </w:p>
    <w:tbl>
      <w:tblPr>
        <w:tblStyle w:val="a8"/>
        <w:tblW w:w="9597" w:type="dxa"/>
        <w:tblInd w:w="-10" w:type="dxa"/>
        <w:tblLook w:val="04A0" w:firstRow="1" w:lastRow="0" w:firstColumn="1" w:lastColumn="0" w:noHBand="0" w:noVBand="1"/>
      </w:tblPr>
      <w:tblGrid>
        <w:gridCol w:w="8369"/>
        <w:gridCol w:w="778"/>
        <w:gridCol w:w="450"/>
      </w:tblGrid>
      <w:tr w:rsidR="007406F9" w:rsidTr="007406F9">
        <w:trPr>
          <w:gridAfter w:val="1"/>
          <w:wAfter w:w="450" w:type="dxa"/>
          <w:tblHeader/>
        </w:trPr>
        <w:tc>
          <w:tcPr>
            <w:tcW w:w="8369" w:type="dxa"/>
          </w:tcPr>
          <w:p w:rsidR="007406F9" w:rsidRPr="00BD513F" w:rsidRDefault="007406F9" w:rsidP="00F6084A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</w:t>
            </w:r>
          </w:p>
        </w:tc>
        <w:tc>
          <w:tcPr>
            <w:tcW w:w="778" w:type="dxa"/>
          </w:tcPr>
          <w:p w:rsidR="007406F9" w:rsidRPr="00531878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BD513F" w:rsidRDefault="007406F9" w:rsidP="00FA517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</w:t>
            </w:r>
            <w:r w:rsidR="00FA5179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евыполнен</w:t>
            </w:r>
            <w:r w:rsidRPr="00D93DFA">
              <w:rPr>
                <w:sz w:val="26"/>
                <w:szCs w:val="26"/>
              </w:rPr>
              <w:t xml:space="preserve">ие оператором электросвязи требований </w:t>
            </w:r>
            <w:r>
              <w:rPr>
                <w:sz w:val="26"/>
                <w:szCs w:val="26"/>
              </w:rPr>
              <w:t xml:space="preserve">Указа Президента Республики Беларусь от 15 марта 2016 г. № 98 </w:t>
            </w:r>
            <w:r>
              <w:rPr>
                <w:sz w:val="26"/>
                <w:szCs w:val="26"/>
              </w:rPr>
              <w:br/>
              <w:t>«О совершенствовании порядка передачи сообщений электросвязи»</w:t>
            </w:r>
          </w:p>
        </w:tc>
        <w:tc>
          <w:tcPr>
            <w:tcW w:w="778" w:type="dxa"/>
          </w:tcPr>
          <w:p w:rsidR="007406F9" w:rsidRPr="00531878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BD513F" w:rsidRDefault="007406F9" w:rsidP="00F177BC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 Несоблюдение сроков начала оказания услуг электросвязи общего пользования, указанных в специальном разрешении (лицензии) </w:t>
            </w:r>
          </w:p>
        </w:tc>
        <w:tc>
          <w:tcPr>
            <w:tcW w:w="778" w:type="dxa"/>
          </w:tcPr>
          <w:p w:rsidR="007406F9" w:rsidRPr="00531878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F177BC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Нарушение установленных законодательством Правил оказания услуг электросвязи</w:t>
            </w:r>
          </w:p>
        </w:tc>
        <w:tc>
          <w:tcPr>
            <w:tcW w:w="778" w:type="dxa"/>
          </w:tcPr>
          <w:p w:rsidR="007406F9" w:rsidRDefault="0080129A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F177BC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 Оказание услуг электросвязи общего пользования с использованием не введенных в эксплуатацию сетей электросвязи</w:t>
            </w:r>
          </w:p>
        </w:tc>
        <w:tc>
          <w:tcPr>
            <w:tcW w:w="778" w:type="dxa"/>
          </w:tcPr>
          <w:p w:rsidR="007406F9" w:rsidRDefault="0080129A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F177BC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 Использование радиочастотного спектра при оказании услуг электросвязи без наличия разрешения на право использования радиочастотного спектра</w:t>
            </w:r>
          </w:p>
        </w:tc>
        <w:tc>
          <w:tcPr>
            <w:tcW w:w="778" w:type="dxa"/>
          </w:tcPr>
          <w:p w:rsidR="007406F9" w:rsidRDefault="0080129A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F177BC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 Отсутствие введенной в эксплуатацию системы технических средств для обеспечения оперативно-розыскных мероприятий при наличии заключения Комитета государственной безопасности и Оперативно-аналитического центра при Президенте Республики Беларусь о необходимости внедрения данной системы на сети электросвязи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0F5F91" w:rsidRDefault="007406F9" w:rsidP="002C02E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0F5F91">
              <w:rPr>
                <w:sz w:val="26"/>
                <w:szCs w:val="26"/>
              </w:rPr>
              <w:t xml:space="preserve">7. Отсутствие в штате </w:t>
            </w:r>
            <w:r>
              <w:rPr>
                <w:sz w:val="26"/>
                <w:szCs w:val="26"/>
              </w:rPr>
              <w:t>оператора электросвязи</w:t>
            </w:r>
            <w:r w:rsidRPr="000F5F91">
              <w:rPr>
                <w:sz w:val="26"/>
                <w:szCs w:val="26"/>
              </w:rPr>
              <w:t xml:space="preserve"> в период оказания услуг специалиста, имеющего соответствующие профилю оказываемых услуг профессиональную подготовку и квалификацию, подтвержденные дипломом, аттестатом, свидетельством, удостоверяющими получение необходимого образования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0F5F91" w:rsidRDefault="007406F9" w:rsidP="000F5F9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 Необеспечение оператором электросвязи идентификации абонентских устройств и хранения в течение одного года информации о дате, времени проведения соединения и доменных именах или </w:t>
            </w:r>
            <w:r>
              <w:rPr>
                <w:sz w:val="26"/>
                <w:szCs w:val="26"/>
                <w:lang w:val="en-US"/>
              </w:rPr>
              <w:t>IP</w:t>
            </w:r>
            <w:r>
              <w:rPr>
                <w:sz w:val="26"/>
                <w:szCs w:val="26"/>
                <w:lang w:val="be-BY"/>
              </w:rPr>
              <w:t xml:space="preserve">-адресах </w:t>
            </w:r>
            <w:r>
              <w:rPr>
                <w:sz w:val="26"/>
                <w:szCs w:val="26"/>
              </w:rPr>
              <w:t>интернет-ресурсов, к которым обращался пользователь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DA2DA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 Присоединение сети электросвязи к сети электросвязи общего пользования, присоединение сети передачи данных без соответствующего разрешения</w:t>
            </w:r>
          </w:p>
        </w:tc>
        <w:tc>
          <w:tcPr>
            <w:tcW w:w="778" w:type="dxa"/>
          </w:tcPr>
          <w:p w:rsidR="007406F9" w:rsidRDefault="0080129A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B62307" w:rsidRDefault="007406F9" w:rsidP="00B62307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62307">
              <w:rPr>
                <w:sz w:val="26"/>
                <w:szCs w:val="26"/>
              </w:rPr>
              <w:t xml:space="preserve">10. Отсутствие </w:t>
            </w:r>
            <w:r w:rsidRPr="00B62307">
              <w:rPr>
                <w:spacing w:val="-4"/>
                <w:sz w:val="26"/>
                <w:szCs w:val="26"/>
              </w:rPr>
              <w:t>ограничения доступа абонентам и пользователям к информационным</w:t>
            </w:r>
            <w:r w:rsidRPr="00B62307">
              <w:rPr>
                <w:sz w:val="26"/>
                <w:szCs w:val="26"/>
              </w:rPr>
              <w:t xml:space="preserve"> ресурсам (их составным частям), размещенным в глобальной компьютерной сети Интернет, согласно списку ограниченного доступа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254342" w:rsidRDefault="007406F9" w:rsidP="0056710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54342">
              <w:rPr>
                <w:sz w:val="26"/>
                <w:szCs w:val="26"/>
              </w:rPr>
              <w:t xml:space="preserve">11. Осуществление трансляции телепрограмм при оказании услуг IP-телевидения без разрешения на распространение продукции </w:t>
            </w:r>
            <w:r w:rsidRPr="00254342">
              <w:rPr>
                <w:spacing w:val="-8"/>
                <w:sz w:val="26"/>
                <w:szCs w:val="26"/>
              </w:rPr>
              <w:t>иностранного средства массовой информации, полученного в установленном</w:t>
            </w:r>
            <w:r w:rsidRPr="00254342">
              <w:rPr>
                <w:sz w:val="26"/>
                <w:szCs w:val="26"/>
              </w:rPr>
              <w:t xml:space="preserve"> законодательством порядке, либо по договору с юридическим лицом, на которое возложены функции редакции средства массовой информации, или иностранной организацией, имеющими специальное разрешение (лицензию) в области вещания</w:t>
            </w:r>
          </w:p>
        </w:tc>
        <w:tc>
          <w:tcPr>
            <w:tcW w:w="778" w:type="dxa"/>
          </w:tcPr>
          <w:p w:rsidR="007406F9" w:rsidRDefault="0080129A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0F5F9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 Отсутствие нарушений в работе за предыдущие проверяемые периоды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7E49B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13. </w:t>
            </w:r>
            <w:r w:rsidR="00161825" w:rsidRPr="00161825">
              <w:rPr>
                <w:sz w:val="26"/>
                <w:szCs w:val="26"/>
              </w:rPr>
              <w:t>Длительность работы на рынке (более 3 лет на момент формирования плана выборочных проверок) и отсутствие сведений о жалобах на работу при оказании услуг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0F5F9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Полнота уплаты налоговых платежей в бюджет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0F5F9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 Создание новых рабочих мест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0F5F9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 Участие в решении социальных задач республиканского и местного значения</w:t>
            </w:r>
          </w:p>
        </w:tc>
        <w:tc>
          <w:tcPr>
            <w:tcW w:w="778" w:type="dxa"/>
          </w:tcPr>
          <w:p w:rsidR="007406F9" w:rsidRDefault="007406F9" w:rsidP="005B1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BD513F" w:rsidRDefault="007406F9" w:rsidP="00F6084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D513F">
              <w:rPr>
                <w:sz w:val="26"/>
                <w:szCs w:val="26"/>
              </w:rPr>
              <w:t>17. Невыполнение решений (требований) регулятора, обязательных для исполнения операторами электросвязи, по вопросам оказания услуг электросвязи, приостановления или ограничения функционирования сетей электросвязи и входящих в них средств электросвязи</w:t>
            </w:r>
          </w:p>
        </w:tc>
        <w:tc>
          <w:tcPr>
            <w:tcW w:w="778" w:type="dxa"/>
          </w:tcPr>
          <w:p w:rsidR="007406F9" w:rsidRPr="00531878" w:rsidRDefault="007406F9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4083F" w:rsidRDefault="007406F9" w:rsidP="00F608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 xml:space="preserve">18. Непредставление (несвоевременное представление) в Министерство связи и информатизации (далее – Минсвязи) оператором электросвязи статистической отчетности по форме </w:t>
            </w:r>
            <w:r w:rsidRPr="00D4083F">
              <w:rPr>
                <w:rFonts w:eastAsia="Calibri"/>
                <w:sz w:val="26"/>
                <w:szCs w:val="26"/>
              </w:rPr>
              <w:t>1-тс (Минсвязи) «Отчет о техническом состоянии средств электросвязи»</w:t>
            </w:r>
          </w:p>
        </w:tc>
        <w:tc>
          <w:tcPr>
            <w:tcW w:w="778" w:type="dxa"/>
          </w:tcPr>
          <w:p w:rsidR="007406F9" w:rsidRPr="00D4083F" w:rsidRDefault="007406F9" w:rsidP="00F6084A">
            <w:pPr>
              <w:jc w:val="both"/>
              <w:rPr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>3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4083F" w:rsidRDefault="007406F9" w:rsidP="00F608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 xml:space="preserve">19. Представление в Минсвязи недостоверной статистической отчетности по форме </w:t>
            </w:r>
            <w:r w:rsidRPr="00D4083F">
              <w:rPr>
                <w:rFonts w:eastAsia="Calibri"/>
                <w:sz w:val="26"/>
                <w:szCs w:val="26"/>
              </w:rPr>
              <w:t xml:space="preserve">1-тс (Минсвязи) </w:t>
            </w:r>
            <w:r w:rsidRPr="00D4083F">
              <w:rPr>
                <w:sz w:val="26"/>
                <w:szCs w:val="26"/>
              </w:rPr>
              <w:t>оператором электросвязи</w:t>
            </w:r>
          </w:p>
        </w:tc>
        <w:tc>
          <w:tcPr>
            <w:tcW w:w="778" w:type="dxa"/>
          </w:tcPr>
          <w:p w:rsidR="007406F9" w:rsidRPr="00D4083F" w:rsidRDefault="007406F9" w:rsidP="00F6084A">
            <w:pPr>
              <w:jc w:val="both"/>
              <w:rPr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>4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4083F" w:rsidRDefault="007406F9" w:rsidP="00F608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 xml:space="preserve">20. Неуплата оператором электросвязи </w:t>
            </w:r>
            <w:r w:rsidRPr="00D4083F">
              <w:rPr>
                <w:rFonts w:eastAsia="Calibri"/>
                <w:sz w:val="26"/>
                <w:szCs w:val="26"/>
              </w:rPr>
              <w:t>отчислений в республиканский фонд универсального обслуживания связи и информатизации</w:t>
            </w:r>
          </w:p>
        </w:tc>
        <w:tc>
          <w:tcPr>
            <w:tcW w:w="778" w:type="dxa"/>
          </w:tcPr>
          <w:p w:rsidR="007406F9" w:rsidRPr="00D4083F" w:rsidRDefault="007406F9" w:rsidP="00F6084A">
            <w:pPr>
              <w:jc w:val="both"/>
              <w:rPr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>5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4083F" w:rsidRDefault="007406F9" w:rsidP="00F6084A">
            <w:pPr>
              <w:pStyle w:val="newncpi"/>
              <w:spacing w:line="24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4083F">
              <w:rPr>
                <w:rFonts w:ascii="Times New Roman" w:hAnsi="Times New Roman"/>
                <w:sz w:val="26"/>
                <w:szCs w:val="26"/>
              </w:rPr>
              <w:t>21. Невыполнение требований по зоне обслуживания абонентов и (или) пользователей сети электросвязи общего пользования</w:t>
            </w:r>
          </w:p>
        </w:tc>
        <w:tc>
          <w:tcPr>
            <w:tcW w:w="778" w:type="dxa"/>
          </w:tcPr>
          <w:p w:rsidR="007406F9" w:rsidRPr="00D4083F" w:rsidRDefault="007406F9" w:rsidP="00F6084A">
            <w:pPr>
              <w:jc w:val="both"/>
              <w:rPr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>6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4083F" w:rsidRDefault="007406F9" w:rsidP="00F6084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>22. Необеспечение параметров качества оказываемых услуг электросвязи в 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стандартизации, технических регламентов Таможенного союза и Евразийского экономического союза</w:t>
            </w:r>
          </w:p>
        </w:tc>
        <w:tc>
          <w:tcPr>
            <w:tcW w:w="778" w:type="dxa"/>
          </w:tcPr>
          <w:p w:rsidR="007406F9" w:rsidRPr="00D4083F" w:rsidRDefault="007406F9" w:rsidP="00F6084A">
            <w:pPr>
              <w:jc w:val="both"/>
              <w:rPr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>7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4083F" w:rsidRDefault="007406F9" w:rsidP="00F6084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4083F">
              <w:rPr>
                <w:sz w:val="26"/>
                <w:szCs w:val="26"/>
              </w:rPr>
              <w:t>23. Оказание услуг электросвязи без договора об оказании услуг электросвязи</w:t>
            </w:r>
          </w:p>
        </w:tc>
        <w:tc>
          <w:tcPr>
            <w:tcW w:w="778" w:type="dxa"/>
          </w:tcPr>
          <w:p w:rsidR="007406F9" w:rsidRPr="00D4083F" w:rsidRDefault="0080129A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A03BDE" w:rsidRDefault="007406F9" w:rsidP="00F6084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03BDE">
              <w:rPr>
                <w:sz w:val="26"/>
                <w:szCs w:val="26"/>
              </w:rPr>
              <w:t>24. Ненадлежащее извещение абонентов об изменении тарифов на услуги электросвязи</w:t>
            </w:r>
          </w:p>
        </w:tc>
        <w:tc>
          <w:tcPr>
            <w:tcW w:w="778" w:type="dxa"/>
          </w:tcPr>
          <w:p w:rsidR="007406F9" w:rsidRDefault="007406F9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4D35C9" w:rsidRDefault="007406F9" w:rsidP="008F368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D35C9">
              <w:rPr>
                <w:sz w:val="26"/>
                <w:szCs w:val="26"/>
              </w:rPr>
              <w:t>25. </w:t>
            </w:r>
            <w:r>
              <w:rPr>
                <w:sz w:val="26"/>
                <w:szCs w:val="26"/>
              </w:rPr>
              <w:t>Нев</w:t>
            </w:r>
            <w:r w:rsidRPr="004D35C9">
              <w:rPr>
                <w:sz w:val="26"/>
                <w:szCs w:val="26"/>
              </w:rPr>
              <w:t>ыполнение требований актов законодательства, регламентирующих работу системы противодействия нарушениям порядка пропуска трафика на сетях электросвязи</w:t>
            </w:r>
          </w:p>
        </w:tc>
        <w:tc>
          <w:tcPr>
            <w:tcW w:w="778" w:type="dxa"/>
          </w:tcPr>
          <w:p w:rsidR="007406F9" w:rsidRDefault="007406F9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4D35C9" w:rsidRDefault="007406F9" w:rsidP="00F6084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D35C9">
              <w:rPr>
                <w:sz w:val="26"/>
                <w:szCs w:val="26"/>
              </w:rPr>
              <w:t xml:space="preserve">26. Построение сетей электросвязи </w:t>
            </w:r>
            <w:r>
              <w:rPr>
                <w:sz w:val="26"/>
                <w:szCs w:val="26"/>
              </w:rPr>
              <w:t>без</w:t>
            </w:r>
            <w:r w:rsidRPr="004D35C9">
              <w:rPr>
                <w:sz w:val="26"/>
                <w:szCs w:val="26"/>
              </w:rPr>
              <w:t xml:space="preserve"> учет</w:t>
            </w:r>
            <w:r>
              <w:rPr>
                <w:sz w:val="26"/>
                <w:szCs w:val="26"/>
              </w:rPr>
              <w:t>а</w:t>
            </w:r>
            <w:r w:rsidRPr="004D35C9">
              <w:rPr>
                <w:sz w:val="26"/>
                <w:szCs w:val="26"/>
              </w:rPr>
              <w:t xml:space="preserve"> требований обеспечения устойчивости и безопасности их функционирования, создание систем управления сетями электросвязи, удовлетворяющими единому порядку взаимодействия и мониторинга</w:t>
            </w:r>
          </w:p>
        </w:tc>
        <w:tc>
          <w:tcPr>
            <w:tcW w:w="778" w:type="dxa"/>
          </w:tcPr>
          <w:p w:rsidR="007406F9" w:rsidRDefault="0080129A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Default="007406F9" w:rsidP="00F6084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 Нес</w:t>
            </w:r>
            <w:r w:rsidRPr="004D35C9">
              <w:rPr>
                <w:sz w:val="26"/>
                <w:szCs w:val="26"/>
              </w:rPr>
              <w:t>облюдение порядка приоритетного использования, приостановки или ограничения использования сетей и средств электросвязи при возникновении чрезвычайных ситуаций, введении чрезвычайного или военного положения в Республике Беларусь</w:t>
            </w:r>
          </w:p>
        </w:tc>
        <w:tc>
          <w:tcPr>
            <w:tcW w:w="778" w:type="dxa"/>
          </w:tcPr>
          <w:p w:rsidR="007406F9" w:rsidRDefault="007406F9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371D6B" w:rsidRDefault="007406F9" w:rsidP="00371D6B">
            <w:pPr>
              <w:pStyle w:val="newncpi"/>
              <w:spacing w:line="24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371D6B">
              <w:rPr>
                <w:rFonts w:ascii="Times New Roman" w:hAnsi="Times New Roman"/>
                <w:sz w:val="26"/>
                <w:szCs w:val="26"/>
              </w:rPr>
              <w:t>28. Несоблюдение порядка и условий присоединения сетей электросвязи к сети электросвязи общего пользования, включая единую республиканскую сеть передачи данных, их взаимодействия, а также порядка пропуска трафика на сетях электросвязи</w:t>
            </w:r>
          </w:p>
        </w:tc>
        <w:tc>
          <w:tcPr>
            <w:tcW w:w="778" w:type="dxa"/>
          </w:tcPr>
          <w:p w:rsidR="007406F9" w:rsidRDefault="007406F9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7314D4" w:rsidRDefault="007406F9" w:rsidP="008E1C91">
            <w:pPr>
              <w:pStyle w:val="newncpi"/>
              <w:spacing w:line="26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29. </w:t>
            </w:r>
            <w:r w:rsidRPr="007314D4">
              <w:rPr>
                <w:rFonts w:ascii="Times New Roman" w:hAnsi="Times New Roman"/>
                <w:sz w:val="26"/>
                <w:szCs w:val="26"/>
              </w:rPr>
              <w:t xml:space="preserve">Невыполнение обязанностей по взаимодействию с органами, </w:t>
            </w:r>
            <w:r w:rsidRPr="007314D4">
              <w:rPr>
                <w:rFonts w:ascii="Times New Roman" w:hAnsi="Times New Roman"/>
                <w:spacing w:val="-8"/>
                <w:sz w:val="26"/>
                <w:szCs w:val="26"/>
              </w:rPr>
              <w:t>осуществляющими оперативно-розыскную деятельность (в том числе в части</w:t>
            </w:r>
            <w:r w:rsidRPr="007314D4">
              <w:rPr>
                <w:rFonts w:ascii="Times New Roman" w:hAnsi="Times New Roman"/>
                <w:sz w:val="26"/>
                <w:szCs w:val="26"/>
              </w:rPr>
              <w:t xml:space="preserve"> соблюдения требований к сетям и средствам электросвязи при проведении </w:t>
            </w:r>
            <w:r w:rsidRPr="007314D4">
              <w:rPr>
                <w:rFonts w:ascii="Times New Roman" w:hAnsi="Times New Roman"/>
                <w:spacing w:val="-4"/>
                <w:sz w:val="26"/>
                <w:szCs w:val="26"/>
              </w:rPr>
              <w:t>оперативно-розыскных мероприятий), а также с Оперативно-аналитическим</w:t>
            </w:r>
            <w:r w:rsidRPr="007314D4">
              <w:rPr>
                <w:rFonts w:ascii="Times New Roman" w:hAnsi="Times New Roman"/>
                <w:sz w:val="26"/>
                <w:szCs w:val="26"/>
              </w:rPr>
              <w:t xml:space="preserve"> центром при Президенте Республики Беларусь и Министерством связи и информатизации для в</w:t>
            </w:r>
            <w:r>
              <w:rPr>
                <w:rFonts w:ascii="Times New Roman" w:hAnsi="Times New Roman"/>
                <w:sz w:val="26"/>
                <w:szCs w:val="26"/>
              </w:rPr>
              <w:t>ыполнения ими возложенных задач</w:t>
            </w:r>
          </w:p>
        </w:tc>
        <w:tc>
          <w:tcPr>
            <w:tcW w:w="778" w:type="dxa"/>
          </w:tcPr>
          <w:p w:rsidR="007406F9" w:rsidRDefault="007406F9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0A0D6C" w:rsidRDefault="007406F9" w:rsidP="00371D6B">
            <w:pPr>
              <w:pStyle w:val="newncpi"/>
              <w:spacing w:line="24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A0D6C">
              <w:rPr>
                <w:rFonts w:ascii="Times New Roman" w:hAnsi="Times New Roman"/>
                <w:sz w:val="26"/>
                <w:szCs w:val="26"/>
              </w:rPr>
              <w:t>30. Необеспечение абонент</w:t>
            </w:r>
            <w:r w:rsidRPr="007E49B8">
              <w:rPr>
                <w:rFonts w:ascii="Times New Roman" w:hAnsi="Times New Roman"/>
                <w:sz w:val="26"/>
                <w:szCs w:val="26"/>
              </w:rPr>
              <w:t>ам и (или) пользователям доступа к экстренным службам</w:t>
            </w:r>
            <w:r w:rsidRPr="000A0D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78" w:type="dxa"/>
          </w:tcPr>
          <w:p w:rsidR="007406F9" w:rsidRDefault="0080129A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0A0D6C" w:rsidRDefault="007406F9" w:rsidP="0080129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0A0D6C">
              <w:rPr>
                <w:sz w:val="26"/>
                <w:szCs w:val="26"/>
              </w:rPr>
              <w:lastRenderedPageBreak/>
              <w:t>31. Отсутствие соединения с абонентами и (или) пользователями услуг электросвязи общего пользования при оказании операторами электросвязи услуг сотовой подвижной электросвязи</w:t>
            </w:r>
          </w:p>
        </w:tc>
        <w:tc>
          <w:tcPr>
            <w:tcW w:w="778" w:type="dxa"/>
          </w:tcPr>
          <w:p w:rsidR="007406F9" w:rsidRDefault="0080129A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F38C4" w:rsidRDefault="007406F9" w:rsidP="007E49B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F38C4">
              <w:rPr>
                <w:sz w:val="26"/>
                <w:szCs w:val="26"/>
              </w:rPr>
              <w:t xml:space="preserve">32. Отсутствие технической возможности оказания услуги по переносимости абонентского номера (номеров) при оказании </w:t>
            </w:r>
            <w:r w:rsidRPr="007E49B8">
              <w:rPr>
                <w:sz w:val="26"/>
                <w:szCs w:val="26"/>
              </w:rPr>
              <w:t>оператором электросвязи</w:t>
            </w:r>
            <w:r w:rsidRPr="00DF38C4">
              <w:rPr>
                <w:sz w:val="26"/>
                <w:szCs w:val="26"/>
              </w:rPr>
              <w:t xml:space="preserve"> услуг сотовой подвижной электросвязи</w:t>
            </w:r>
          </w:p>
        </w:tc>
        <w:tc>
          <w:tcPr>
            <w:tcW w:w="778" w:type="dxa"/>
          </w:tcPr>
          <w:p w:rsidR="007406F9" w:rsidRDefault="0080129A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F38C4" w:rsidRDefault="007406F9" w:rsidP="007E49B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F38C4">
              <w:rPr>
                <w:sz w:val="26"/>
                <w:szCs w:val="26"/>
              </w:rPr>
              <w:t xml:space="preserve">33. Отсутствие непрерывности связи в зоне уверенного приема (зоне покрытия) сети </w:t>
            </w:r>
            <w:r w:rsidRPr="00DF38C4">
              <w:rPr>
                <w:spacing w:val="-8"/>
                <w:sz w:val="26"/>
                <w:szCs w:val="26"/>
              </w:rPr>
              <w:t xml:space="preserve">сотовой подвижной электросвязи, </w:t>
            </w:r>
            <w:r w:rsidRPr="00DF38C4">
              <w:rPr>
                <w:sz w:val="26"/>
                <w:szCs w:val="26"/>
              </w:rPr>
              <w:t xml:space="preserve">при оказании </w:t>
            </w:r>
            <w:r w:rsidRPr="007E49B8">
              <w:rPr>
                <w:sz w:val="26"/>
                <w:szCs w:val="26"/>
              </w:rPr>
              <w:t>оператором электросвязи услуг сотовой подвижной электросвязи,</w:t>
            </w:r>
            <w:r w:rsidRPr="007E49B8">
              <w:rPr>
                <w:spacing w:val="-8"/>
                <w:sz w:val="26"/>
                <w:szCs w:val="26"/>
              </w:rPr>
              <w:t xml:space="preserve"> независимо от местонахождения</w:t>
            </w:r>
            <w:r w:rsidRPr="00DF38C4">
              <w:rPr>
                <w:sz w:val="26"/>
                <w:szCs w:val="26"/>
              </w:rPr>
              <w:t xml:space="preserve"> абонента и (или) пользователя, в том числе при его передвижении</w:t>
            </w:r>
          </w:p>
        </w:tc>
        <w:tc>
          <w:tcPr>
            <w:tcW w:w="778" w:type="dxa"/>
          </w:tcPr>
          <w:p w:rsidR="007406F9" w:rsidRDefault="007406F9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406F9" w:rsidTr="007406F9">
        <w:trPr>
          <w:gridAfter w:val="1"/>
          <w:wAfter w:w="450" w:type="dxa"/>
        </w:trPr>
        <w:tc>
          <w:tcPr>
            <w:tcW w:w="8369" w:type="dxa"/>
          </w:tcPr>
          <w:p w:rsidR="007406F9" w:rsidRPr="00DF38C4" w:rsidRDefault="007406F9" w:rsidP="00D4083F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34. Осуществление лицензируемой деятельности на территории, </w:t>
            </w:r>
            <w:r>
              <w:rPr>
                <w:sz w:val="26"/>
                <w:szCs w:val="26"/>
              </w:rPr>
              <w:br/>
              <w:t>не указанной в лицензии</w:t>
            </w:r>
          </w:p>
        </w:tc>
        <w:tc>
          <w:tcPr>
            <w:tcW w:w="778" w:type="dxa"/>
          </w:tcPr>
          <w:p w:rsidR="007406F9" w:rsidRDefault="007406F9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7406F9" w:rsidTr="007406F9">
        <w:trPr>
          <w:trHeight w:val="625"/>
        </w:trPr>
        <w:tc>
          <w:tcPr>
            <w:tcW w:w="8369" w:type="dxa"/>
          </w:tcPr>
          <w:p w:rsidR="007406F9" w:rsidRDefault="007406F9" w:rsidP="00362ED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35. </w:t>
            </w:r>
            <w:r w:rsidRPr="00F83146">
              <w:rPr>
                <w:sz w:val="26"/>
                <w:szCs w:val="26"/>
              </w:rPr>
              <w:t xml:space="preserve">Наличие в течение одного года </w:t>
            </w:r>
            <w:r w:rsidR="00161825">
              <w:rPr>
                <w:sz w:val="26"/>
                <w:szCs w:val="26"/>
              </w:rPr>
              <w:t xml:space="preserve">обоснованных </w:t>
            </w:r>
            <w:r w:rsidRPr="00F83146">
              <w:rPr>
                <w:sz w:val="26"/>
                <w:szCs w:val="26"/>
              </w:rPr>
              <w:t>обращений</w:t>
            </w:r>
            <w:r>
              <w:rPr>
                <w:sz w:val="26"/>
                <w:szCs w:val="26"/>
              </w:rPr>
              <w:t>, в отношении</w:t>
            </w:r>
            <w:r w:rsidRPr="00F83146">
              <w:rPr>
                <w:sz w:val="26"/>
                <w:szCs w:val="26"/>
              </w:rPr>
              <w:t xml:space="preserve"> оператора </w:t>
            </w:r>
            <w:r>
              <w:rPr>
                <w:sz w:val="26"/>
                <w:szCs w:val="26"/>
              </w:rPr>
              <w:t>электросвязи, связанных с некачественным предоставлением услуг</w:t>
            </w:r>
            <w:r w:rsidRPr="00F831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электросвязи абонентам</w:t>
            </w:r>
          </w:p>
        </w:tc>
        <w:tc>
          <w:tcPr>
            <w:tcW w:w="778" w:type="dxa"/>
          </w:tcPr>
          <w:p w:rsidR="007406F9" w:rsidRDefault="0080129A" w:rsidP="00F60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406F9" w:rsidRDefault="007406F9" w:rsidP="007406F9">
            <w:pPr>
              <w:rPr>
                <w:sz w:val="30"/>
                <w:szCs w:val="30"/>
              </w:rPr>
            </w:pPr>
          </w:p>
        </w:tc>
      </w:tr>
    </w:tbl>
    <w:p w:rsidR="00666296" w:rsidRDefault="00666296" w:rsidP="00466F33">
      <w:pPr>
        <w:ind w:firstLine="686"/>
        <w:jc w:val="both"/>
        <w:rPr>
          <w:sz w:val="30"/>
          <w:szCs w:val="30"/>
        </w:rPr>
      </w:pPr>
    </w:p>
    <w:sectPr w:rsidR="00666296" w:rsidSect="00786FE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B4" w:rsidRDefault="004636B4" w:rsidP="00786FE8">
      <w:r>
        <w:separator/>
      </w:r>
    </w:p>
  </w:endnote>
  <w:endnote w:type="continuationSeparator" w:id="0">
    <w:p w:rsidR="004636B4" w:rsidRDefault="004636B4" w:rsidP="0078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B4" w:rsidRDefault="004636B4" w:rsidP="00786FE8">
      <w:r>
        <w:separator/>
      </w:r>
    </w:p>
  </w:footnote>
  <w:footnote w:type="continuationSeparator" w:id="0">
    <w:p w:rsidR="004636B4" w:rsidRDefault="004636B4" w:rsidP="0078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6321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786FE8" w:rsidRPr="00D20FAB" w:rsidRDefault="00786FE8">
        <w:pPr>
          <w:pStyle w:val="a3"/>
          <w:jc w:val="center"/>
          <w:rPr>
            <w:sz w:val="28"/>
            <w:szCs w:val="28"/>
          </w:rPr>
        </w:pPr>
        <w:r w:rsidRPr="00D20FAB">
          <w:rPr>
            <w:sz w:val="28"/>
            <w:szCs w:val="28"/>
          </w:rPr>
          <w:fldChar w:fldCharType="begin"/>
        </w:r>
        <w:r w:rsidRPr="00D20FAB">
          <w:rPr>
            <w:sz w:val="28"/>
            <w:szCs w:val="28"/>
          </w:rPr>
          <w:instrText xml:space="preserve"> PAGE   \* MERGEFORMAT </w:instrText>
        </w:r>
        <w:r w:rsidRPr="00D20FAB">
          <w:rPr>
            <w:sz w:val="28"/>
            <w:szCs w:val="28"/>
          </w:rPr>
          <w:fldChar w:fldCharType="separate"/>
        </w:r>
        <w:r w:rsidR="000E19A8">
          <w:rPr>
            <w:noProof/>
            <w:sz w:val="28"/>
            <w:szCs w:val="28"/>
          </w:rPr>
          <w:t>3</w:t>
        </w:r>
        <w:r w:rsidRPr="00D20FAB">
          <w:rPr>
            <w:noProof/>
            <w:sz w:val="28"/>
            <w:szCs w:val="28"/>
          </w:rPr>
          <w:fldChar w:fldCharType="end"/>
        </w:r>
      </w:p>
    </w:sdtContent>
  </w:sdt>
  <w:p w:rsidR="00786FE8" w:rsidRDefault="00786F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475"/>
    <w:multiLevelType w:val="hybridMultilevel"/>
    <w:tmpl w:val="56F2DE0E"/>
    <w:lvl w:ilvl="0" w:tplc="29AAB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32701"/>
    <w:rsid w:val="00037AE2"/>
    <w:rsid w:val="000503D8"/>
    <w:rsid w:val="000701F6"/>
    <w:rsid w:val="00071171"/>
    <w:rsid w:val="000864D5"/>
    <w:rsid w:val="00091306"/>
    <w:rsid w:val="000A0D6C"/>
    <w:rsid w:val="000C2884"/>
    <w:rsid w:val="000D0799"/>
    <w:rsid w:val="000D16AE"/>
    <w:rsid w:val="000E19A8"/>
    <w:rsid w:val="000E2026"/>
    <w:rsid w:val="000E4C62"/>
    <w:rsid w:val="000F5F91"/>
    <w:rsid w:val="0014259B"/>
    <w:rsid w:val="00144B38"/>
    <w:rsid w:val="00161825"/>
    <w:rsid w:val="0017359C"/>
    <w:rsid w:val="001800FD"/>
    <w:rsid w:val="00192773"/>
    <w:rsid w:val="001939C8"/>
    <w:rsid w:val="001B0F91"/>
    <w:rsid w:val="001B2072"/>
    <w:rsid w:val="001C507D"/>
    <w:rsid w:val="001D5BD6"/>
    <w:rsid w:val="001D66A3"/>
    <w:rsid w:val="00203FEF"/>
    <w:rsid w:val="00210C7B"/>
    <w:rsid w:val="00215187"/>
    <w:rsid w:val="002336AC"/>
    <w:rsid w:val="0025207B"/>
    <w:rsid w:val="00254342"/>
    <w:rsid w:val="0026232D"/>
    <w:rsid w:val="00264895"/>
    <w:rsid w:val="002831D3"/>
    <w:rsid w:val="002A2195"/>
    <w:rsid w:val="002A2D98"/>
    <w:rsid w:val="002B4467"/>
    <w:rsid w:val="002C02EB"/>
    <w:rsid w:val="002C40C1"/>
    <w:rsid w:val="002E357F"/>
    <w:rsid w:val="002E7162"/>
    <w:rsid w:val="002E7949"/>
    <w:rsid w:val="00306E2A"/>
    <w:rsid w:val="00332886"/>
    <w:rsid w:val="003445DB"/>
    <w:rsid w:val="003505C3"/>
    <w:rsid w:val="00350819"/>
    <w:rsid w:val="00350A41"/>
    <w:rsid w:val="00355ACA"/>
    <w:rsid w:val="00356450"/>
    <w:rsid w:val="003625C0"/>
    <w:rsid w:val="00362EDA"/>
    <w:rsid w:val="0036400A"/>
    <w:rsid w:val="00365192"/>
    <w:rsid w:val="00365AA1"/>
    <w:rsid w:val="003712E1"/>
    <w:rsid w:val="00371D6B"/>
    <w:rsid w:val="003859A3"/>
    <w:rsid w:val="003D38DD"/>
    <w:rsid w:val="003E102B"/>
    <w:rsid w:val="003E45C3"/>
    <w:rsid w:val="003F1D21"/>
    <w:rsid w:val="003F531D"/>
    <w:rsid w:val="0042557E"/>
    <w:rsid w:val="004262F9"/>
    <w:rsid w:val="00433752"/>
    <w:rsid w:val="00437AEE"/>
    <w:rsid w:val="0044419C"/>
    <w:rsid w:val="004636B4"/>
    <w:rsid w:val="00466F33"/>
    <w:rsid w:val="004704C2"/>
    <w:rsid w:val="00482F08"/>
    <w:rsid w:val="004926D8"/>
    <w:rsid w:val="004A1340"/>
    <w:rsid w:val="004A2EC5"/>
    <w:rsid w:val="004A39D8"/>
    <w:rsid w:val="004B48B7"/>
    <w:rsid w:val="004D35C9"/>
    <w:rsid w:val="004D74E2"/>
    <w:rsid w:val="004E4A94"/>
    <w:rsid w:val="005056CE"/>
    <w:rsid w:val="00521474"/>
    <w:rsid w:val="00531878"/>
    <w:rsid w:val="0053681C"/>
    <w:rsid w:val="00554CEE"/>
    <w:rsid w:val="00567106"/>
    <w:rsid w:val="00573096"/>
    <w:rsid w:val="00573967"/>
    <w:rsid w:val="00586473"/>
    <w:rsid w:val="0059669C"/>
    <w:rsid w:val="005B1ED2"/>
    <w:rsid w:val="005B433B"/>
    <w:rsid w:val="005C582D"/>
    <w:rsid w:val="005F543D"/>
    <w:rsid w:val="006070FC"/>
    <w:rsid w:val="0061148D"/>
    <w:rsid w:val="00626969"/>
    <w:rsid w:val="006306B8"/>
    <w:rsid w:val="0063430F"/>
    <w:rsid w:val="00636B50"/>
    <w:rsid w:val="006472E5"/>
    <w:rsid w:val="0066125C"/>
    <w:rsid w:val="00666296"/>
    <w:rsid w:val="006700B3"/>
    <w:rsid w:val="006A685E"/>
    <w:rsid w:val="006C0D27"/>
    <w:rsid w:val="006D2680"/>
    <w:rsid w:val="006E1513"/>
    <w:rsid w:val="006E1B1B"/>
    <w:rsid w:val="006E2D78"/>
    <w:rsid w:val="007027CC"/>
    <w:rsid w:val="00705E57"/>
    <w:rsid w:val="0072044B"/>
    <w:rsid w:val="00721D65"/>
    <w:rsid w:val="00724278"/>
    <w:rsid w:val="00727A46"/>
    <w:rsid w:val="007314D4"/>
    <w:rsid w:val="00740011"/>
    <w:rsid w:val="007406F9"/>
    <w:rsid w:val="00751227"/>
    <w:rsid w:val="007517EF"/>
    <w:rsid w:val="00751AD8"/>
    <w:rsid w:val="00751BA4"/>
    <w:rsid w:val="00773079"/>
    <w:rsid w:val="007743B4"/>
    <w:rsid w:val="00786FE8"/>
    <w:rsid w:val="0079033F"/>
    <w:rsid w:val="007916D9"/>
    <w:rsid w:val="007B1BEC"/>
    <w:rsid w:val="007E49B8"/>
    <w:rsid w:val="007E6ED8"/>
    <w:rsid w:val="007E7A95"/>
    <w:rsid w:val="007F49F1"/>
    <w:rsid w:val="0080129A"/>
    <w:rsid w:val="00807EA0"/>
    <w:rsid w:val="008320E1"/>
    <w:rsid w:val="00842261"/>
    <w:rsid w:val="008744B9"/>
    <w:rsid w:val="008746B1"/>
    <w:rsid w:val="008754E5"/>
    <w:rsid w:val="008878F8"/>
    <w:rsid w:val="0089019F"/>
    <w:rsid w:val="0089555B"/>
    <w:rsid w:val="008B1ABE"/>
    <w:rsid w:val="008C1746"/>
    <w:rsid w:val="008C7156"/>
    <w:rsid w:val="008E1C91"/>
    <w:rsid w:val="008F25F2"/>
    <w:rsid w:val="008F2EA5"/>
    <w:rsid w:val="008F3683"/>
    <w:rsid w:val="00910E15"/>
    <w:rsid w:val="00920DD5"/>
    <w:rsid w:val="00945549"/>
    <w:rsid w:val="0098490E"/>
    <w:rsid w:val="009A2A4D"/>
    <w:rsid w:val="009A6EAE"/>
    <w:rsid w:val="009B0F2A"/>
    <w:rsid w:val="009B4509"/>
    <w:rsid w:val="009B53FE"/>
    <w:rsid w:val="009C692F"/>
    <w:rsid w:val="009D1558"/>
    <w:rsid w:val="009E0A53"/>
    <w:rsid w:val="009F4BD9"/>
    <w:rsid w:val="00A03BDE"/>
    <w:rsid w:val="00A04C0D"/>
    <w:rsid w:val="00A135B9"/>
    <w:rsid w:val="00A148B1"/>
    <w:rsid w:val="00A204EF"/>
    <w:rsid w:val="00A232E5"/>
    <w:rsid w:val="00A406AC"/>
    <w:rsid w:val="00A52CB5"/>
    <w:rsid w:val="00A642D1"/>
    <w:rsid w:val="00A666A1"/>
    <w:rsid w:val="00A71035"/>
    <w:rsid w:val="00A81A03"/>
    <w:rsid w:val="00A8374A"/>
    <w:rsid w:val="00AA3906"/>
    <w:rsid w:val="00AB0B5A"/>
    <w:rsid w:val="00AC00EF"/>
    <w:rsid w:val="00AC768F"/>
    <w:rsid w:val="00AE132B"/>
    <w:rsid w:val="00AF1945"/>
    <w:rsid w:val="00B12B02"/>
    <w:rsid w:val="00B177D8"/>
    <w:rsid w:val="00B43DAC"/>
    <w:rsid w:val="00B448E9"/>
    <w:rsid w:val="00B4540E"/>
    <w:rsid w:val="00B62307"/>
    <w:rsid w:val="00B663E7"/>
    <w:rsid w:val="00B70943"/>
    <w:rsid w:val="00B7507E"/>
    <w:rsid w:val="00B83263"/>
    <w:rsid w:val="00B94BF3"/>
    <w:rsid w:val="00B97DB2"/>
    <w:rsid w:val="00BA2A28"/>
    <w:rsid w:val="00BA3BD3"/>
    <w:rsid w:val="00BC34F4"/>
    <w:rsid w:val="00BD513F"/>
    <w:rsid w:val="00BE5C9C"/>
    <w:rsid w:val="00BF18D8"/>
    <w:rsid w:val="00BF6002"/>
    <w:rsid w:val="00BF6A2F"/>
    <w:rsid w:val="00C000CD"/>
    <w:rsid w:val="00C075AC"/>
    <w:rsid w:val="00C12C6D"/>
    <w:rsid w:val="00C4270D"/>
    <w:rsid w:val="00C50216"/>
    <w:rsid w:val="00C513EC"/>
    <w:rsid w:val="00C72E85"/>
    <w:rsid w:val="00C76F77"/>
    <w:rsid w:val="00CA4EE9"/>
    <w:rsid w:val="00CA60AA"/>
    <w:rsid w:val="00CB1C1D"/>
    <w:rsid w:val="00CB2C06"/>
    <w:rsid w:val="00CC26DE"/>
    <w:rsid w:val="00CC521A"/>
    <w:rsid w:val="00CE67D1"/>
    <w:rsid w:val="00CF120D"/>
    <w:rsid w:val="00CF2618"/>
    <w:rsid w:val="00D06318"/>
    <w:rsid w:val="00D20FAB"/>
    <w:rsid w:val="00D26605"/>
    <w:rsid w:val="00D4083F"/>
    <w:rsid w:val="00D43E66"/>
    <w:rsid w:val="00D46017"/>
    <w:rsid w:val="00D53E10"/>
    <w:rsid w:val="00D5427D"/>
    <w:rsid w:val="00D57960"/>
    <w:rsid w:val="00D72E12"/>
    <w:rsid w:val="00D80621"/>
    <w:rsid w:val="00D86849"/>
    <w:rsid w:val="00D93DFA"/>
    <w:rsid w:val="00DA2DA0"/>
    <w:rsid w:val="00DA51F3"/>
    <w:rsid w:val="00DA552F"/>
    <w:rsid w:val="00DD1833"/>
    <w:rsid w:val="00DE03F9"/>
    <w:rsid w:val="00DE7F8D"/>
    <w:rsid w:val="00DF1214"/>
    <w:rsid w:val="00DF3410"/>
    <w:rsid w:val="00DF38C4"/>
    <w:rsid w:val="00DF747D"/>
    <w:rsid w:val="00E07A66"/>
    <w:rsid w:val="00E10C88"/>
    <w:rsid w:val="00E11CBB"/>
    <w:rsid w:val="00E13E52"/>
    <w:rsid w:val="00E2649B"/>
    <w:rsid w:val="00E31EE6"/>
    <w:rsid w:val="00E51AA3"/>
    <w:rsid w:val="00E6486E"/>
    <w:rsid w:val="00E7235D"/>
    <w:rsid w:val="00E870A6"/>
    <w:rsid w:val="00EA0B1B"/>
    <w:rsid w:val="00EA5FA1"/>
    <w:rsid w:val="00EA7B67"/>
    <w:rsid w:val="00EB38E7"/>
    <w:rsid w:val="00EC226E"/>
    <w:rsid w:val="00EE0793"/>
    <w:rsid w:val="00EF1F65"/>
    <w:rsid w:val="00EF6B1D"/>
    <w:rsid w:val="00F01AB2"/>
    <w:rsid w:val="00F16C04"/>
    <w:rsid w:val="00F177BC"/>
    <w:rsid w:val="00F20F9F"/>
    <w:rsid w:val="00F23A39"/>
    <w:rsid w:val="00F262EA"/>
    <w:rsid w:val="00F35CB4"/>
    <w:rsid w:val="00F40D2A"/>
    <w:rsid w:val="00F5416B"/>
    <w:rsid w:val="00F6084A"/>
    <w:rsid w:val="00F6191D"/>
    <w:rsid w:val="00F74746"/>
    <w:rsid w:val="00F779E1"/>
    <w:rsid w:val="00F83146"/>
    <w:rsid w:val="00F8629B"/>
    <w:rsid w:val="00F931EA"/>
    <w:rsid w:val="00FA5179"/>
    <w:rsid w:val="00FC2053"/>
    <w:rsid w:val="00FC75F9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B260E-CF48-46E1-BB0C-B05D14E0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FE8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6FE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6FE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6FE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79033F"/>
    <w:pPr>
      <w:ind w:left="720"/>
      <w:contextualSpacing/>
    </w:pPr>
  </w:style>
  <w:style w:type="table" w:styleId="a8">
    <w:name w:val="Table Grid"/>
    <w:basedOn w:val="a1"/>
    <w:uiPriority w:val="39"/>
    <w:rsid w:val="002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554CEE"/>
    <w:pPr>
      <w:ind w:firstLine="709"/>
      <w:jc w:val="both"/>
    </w:pPr>
    <w:rPr>
      <w:rFonts w:ascii="Calibri" w:hAnsi="Calibri"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A23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9AC7-350D-492E-86E9-19DFE7FF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С. Ивашкевич</dc:creator>
  <cp:keywords/>
  <dc:description/>
  <cp:lastModifiedBy>Мошенский А.И.</cp:lastModifiedBy>
  <cp:revision>2</cp:revision>
  <cp:lastPrinted>2011-03-28T10:51:00Z</cp:lastPrinted>
  <dcterms:created xsi:type="dcterms:W3CDTF">2026-06-16T07:35:00Z</dcterms:created>
  <dcterms:modified xsi:type="dcterms:W3CDTF">2026-06-16T07:35:00Z</dcterms:modified>
</cp:coreProperties>
</file>