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356" w:rsidRDefault="00681FFB">
      <w:pPr>
        <w:pStyle w:val="ac"/>
        <w:spacing w:before="240" w:line="280" w:lineRule="exact"/>
        <w:ind w:left="-142"/>
        <w:rPr>
          <w:rFonts w:ascii="Times New Roman" w:hAnsi="Times New Roman"/>
          <w:sz w:val="30"/>
          <w:szCs w:val="30"/>
          <w:lang w:eastAsia="ru-RU"/>
        </w:rPr>
      </w:pPr>
      <w:bookmarkStart w:id="0" w:name="_GoBack"/>
      <w:bookmarkEnd w:id="0"/>
      <w:r>
        <w:rPr>
          <w:rFonts w:ascii="Times New Roman" w:hAnsi="Times New Roman"/>
          <w:sz w:val="30"/>
          <w:szCs w:val="30"/>
          <w:lang w:eastAsia="ru-RU"/>
        </w:rPr>
        <w:t>ПЛАН</w:t>
      </w:r>
    </w:p>
    <w:p w:rsidR="001C2356" w:rsidRDefault="00681FFB">
      <w:pPr>
        <w:pStyle w:val="ac"/>
        <w:spacing w:before="120" w:line="280" w:lineRule="exact"/>
        <w:ind w:left="-142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мероприятий Министерства связи и информатизации</w:t>
      </w:r>
    </w:p>
    <w:p w:rsidR="001C2356" w:rsidRDefault="00681FFB">
      <w:pPr>
        <w:pStyle w:val="ac"/>
        <w:spacing w:after="240" w:line="280" w:lineRule="exact"/>
        <w:ind w:left="-142"/>
        <w:rPr>
          <w:rFonts w:ascii="Times New Roman" w:hAnsi="Times New Roman"/>
          <w:sz w:val="30"/>
          <w:szCs w:val="30"/>
          <w:lang w:eastAsia="ru-RU"/>
        </w:rPr>
      </w:pPr>
      <w:r>
        <w:rPr>
          <w:rFonts w:ascii="Times New Roman" w:hAnsi="Times New Roman"/>
          <w:sz w:val="30"/>
          <w:szCs w:val="30"/>
          <w:lang w:eastAsia="ru-RU"/>
        </w:rPr>
        <w:t>по проведению в 2025 году Года благоустройства</w:t>
      </w:r>
    </w:p>
    <w:tbl>
      <w:tblPr>
        <w:tblW w:w="138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3"/>
        <w:gridCol w:w="6451"/>
        <w:gridCol w:w="2410"/>
        <w:gridCol w:w="4377"/>
      </w:tblGrid>
      <w:tr w:rsidR="001C2356">
        <w:tc>
          <w:tcPr>
            <w:tcW w:w="603" w:type="dxa"/>
            <w:shd w:val="clear" w:color="auto" w:fill="auto"/>
            <w:vAlign w:val="center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6"/>
                <w:lang w:eastAsia="ru-RU"/>
              </w:rPr>
              <w:t>№ п/п</w:t>
            </w:r>
          </w:p>
        </w:tc>
        <w:tc>
          <w:tcPr>
            <w:tcW w:w="6451" w:type="dxa"/>
            <w:shd w:val="clear" w:color="auto" w:fill="auto"/>
            <w:vAlign w:val="center"/>
          </w:tcPr>
          <w:p w:rsidR="001C2356" w:rsidRDefault="00681FFB">
            <w:pPr>
              <w:pStyle w:val="ac"/>
              <w:jc w:val="center"/>
              <w:rPr>
                <w:rFonts w:ascii="Times New Roman" w:eastAsia="Batang" w:hAnsi="Times New Roman"/>
                <w:sz w:val="28"/>
                <w:szCs w:val="26"/>
              </w:rPr>
            </w:pPr>
            <w:r>
              <w:rPr>
                <w:rFonts w:ascii="Times New Roman" w:eastAsia="Batang" w:hAnsi="Times New Roman"/>
                <w:sz w:val="28"/>
                <w:szCs w:val="26"/>
              </w:rPr>
              <w:t>Наименование мероприятия</w:t>
            </w:r>
          </w:p>
        </w:tc>
        <w:tc>
          <w:tcPr>
            <w:tcW w:w="2410" w:type="dxa"/>
            <w:vAlign w:val="center"/>
          </w:tcPr>
          <w:p w:rsidR="001C2356" w:rsidRDefault="00681FFB">
            <w:pPr>
              <w:pStyle w:val="ac"/>
              <w:jc w:val="center"/>
              <w:rPr>
                <w:rFonts w:ascii="Times New Roman" w:eastAsia="Batang" w:hAnsi="Times New Roman"/>
                <w:spacing w:val="-8"/>
                <w:sz w:val="28"/>
                <w:szCs w:val="26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6"/>
              </w:rPr>
              <w:t>Срок реализации</w:t>
            </w:r>
          </w:p>
        </w:tc>
        <w:tc>
          <w:tcPr>
            <w:tcW w:w="4377" w:type="dxa"/>
            <w:shd w:val="clear" w:color="auto" w:fill="auto"/>
            <w:vAlign w:val="center"/>
          </w:tcPr>
          <w:p w:rsidR="001C2356" w:rsidRDefault="00681FFB">
            <w:pPr>
              <w:spacing w:after="0" w:line="240" w:lineRule="auto"/>
              <w:jc w:val="center"/>
              <w:rPr>
                <w:rFonts w:ascii="Times New Roman" w:eastAsia="Batang" w:hAnsi="Times New Roman"/>
                <w:sz w:val="28"/>
                <w:szCs w:val="26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6"/>
              </w:rPr>
              <w:t>Ответственные исполнители</w:t>
            </w:r>
          </w:p>
        </w:tc>
      </w:tr>
      <w:tr w:rsidR="001C2356">
        <w:tc>
          <w:tcPr>
            <w:tcW w:w="13841" w:type="dxa"/>
            <w:gridSpan w:val="4"/>
            <w:shd w:val="clear" w:color="auto" w:fill="auto"/>
          </w:tcPr>
          <w:p w:rsidR="001C2356" w:rsidRDefault="00681FFB">
            <w:pPr>
              <w:pStyle w:val="ac"/>
              <w:tabs>
                <w:tab w:val="left" w:pos="5347"/>
              </w:tabs>
              <w:jc w:val="center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Благоустройство в населенных пунктах</w:t>
            </w:r>
          </w:p>
        </w:tc>
      </w:tr>
      <w:tr w:rsidR="001C2356">
        <w:tc>
          <w:tcPr>
            <w:tcW w:w="603" w:type="dxa"/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ind w:left="-34" w:firstLine="284"/>
              <w:jc w:val="both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pacing w:val="-8"/>
                <w:sz w:val="28"/>
                <w:szCs w:val="28"/>
              </w:rPr>
              <w:t>Озеленение (посадка деревьев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</w:t>
            </w:r>
            <w:r>
              <w:rPr>
                <w:rFonts w:ascii="Times New Roman" w:hAnsi="Times New Roman"/>
                <w:spacing w:val="-4"/>
                <w:sz w:val="28"/>
                <w:szCs w:val="28"/>
              </w:rPr>
              <w:t>кустарников, цветов, обустрой</w:t>
            </w:r>
            <w:r>
              <w:rPr>
                <w:rFonts w:ascii="Times New Roman" w:hAnsi="Times New Roman"/>
                <w:sz w:val="28"/>
                <w:szCs w:val="28"/>
              </w:rPr>
              <w:t>ство газонов)</w:t>
            </w:r>
          </w:p>
        </w:tc>
        <w:tc>
          <w:tcPr>
            <w:tcW w:w="2410" w:type="dxa"/>
          </w:tcPr>
          <w:p w:rsidR="001C2356" w:rsidRDefault="00681FFB">
            <w:pPr>
              <w:pStyle w:val="ac"/>
              <w:jc w:val="both"/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апрель-июнь 2025 г.</w:t>
            </w: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 xml:space="preserve">организации </w:t>
            </w:r>
            <w:proofErr w:type="gramStart"/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системы  Министерства</w:t>
            </w:r>
            <w:proofErr w:type="gramEnd"/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 xml:space="preserve"> связи и информатизации (далее –Минсвязи)</w:t>
            </w:r>
          </w:p>
        </w:tc>
      </w:tr>
      <w:tr w:rsidR="001C2356">
        <w:tc>
          <w:tcPr>
            <w:tcW w:w="603" w:type="dxa"/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2.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ind w:left="-34" w:firstLine="284"/>
              <w:jc w:val="both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Поддержание в надлежащем </w:t>
            </w:r>
            <w:r>
              <w:rPr>
                <w:rFonts w:ascii="Times New Roman" w:hAnsi="Times New Roman"/>
                <w:spacing w:val="-12"/>
                <w:sz w:val="28"/>
                <w:szCs w:val="28"/>
              </w:rPr>
              <w:t xml:space="preserve">состоянии фасадов зданий </w:t>
            </w:r>
            <w:r>
              <w:rPr>
                <w:rFonts w:ascii="Times New Roman" w:hAnsi="Times New Roman"/>
                <w:spacing w:val="-4"/>
                <w:sz w:val="28"/>
                <w:szCs w:val="28"/>
              </w:rPr>
              <w:t xml:space="preserve">и инженерных </w:t>
            </w:r>
            <w:r>
              <w:rPr>
                <w:rFonts w:ascii="Times New Roman" w:hAnsi="Times New Roman"/>
                <w:spacing w:val="-8"/>
                <w:sz w:val="28"/>
                <w:szCs w:val="28"/>
              </w:rPr>
              <w:t>сооружений, ограж</w:t>
            </w:r>
            <w:r>
              <w:rPr>
                <w:rFonts w:ascii="Times New Roman" w:hAnsi="Times New Roman"/>
                <w:sz w:val="28"/>
                <w:szCs w:val="28"/>
              </w:rPr>
              <w:t>дений</w:t>
            </w:r>
          </w:p>
        </w:tc>
        <w:tc>
          <w:tcPr>
            <w:tcW w:w="2410" w:type="dxa"/>
          </w:tcPr>
          <w:p w:rsidR="001C2356" w:rsidRDefault="00681FFB">
            <w:pPr>
              <w:widowControl w:val="0"/>
              <w:tabs>
                <w:tab w:val="left" w:pos="432"/>
              </w:tabs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jc w:val="both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организации системы Минсвязи</w:t>
            </w:r>
          </w:p>
        </w:tc>
      </w:tr>
      <w:tr w:rsidR="001C2356">
        <w:tc>
          <w:tcPr>
            <w:tcW w:w="603" w:type="dxa"/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3.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ind w:left="-34" w:firstLine="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4"/>
                <w:sz w:val="28"/>
                <w:szCs w:val="28"/>
              </w:rPr>
              <w:t xml:space="preserve">Устройство (ремонт) </w:t>
            </w:r>
            <w:proofErr w:type="gramStart"/>
            <w:r>
              <w:rPr>
                <w:rFonts w:ascii="Times New Roman" w:hAnsi="Times New Roman"/>
                <w:spacing w:val="-4"/>
                <w:sz w:val="28"/>
                <w:szCs w:val="28"/>
              </w:rPr>
              <w:t>контей</w:t>
            </w:r>
            <w:r>
              <w:rPr>
                <w:rFonts w:ascii="Times New Roman" w:hAnsi="Times New Roman"/>
                <w:sz w:val="28"/>
                <w:szCs w:val="28"/>
              </w:rPr>
              <w:t>нерных площадок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 установка </w:t>
            </w:r>
            <w:r>
              <w:rPr>
                <w:rFonts w:ascii="Times New Roman" w:hAnsi="Times New Roman"/>
                <w:spacing w:val="-4"/>
                <w:sz w:val="28"/>
                <w:szCs w:val="28"/>
              </w:rPr>
              <w:t>контейнеров для сбора отходов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в том числе раздельного, регулярный вывоз </w:t>
            </w:r>
            <w:r>
              <w:rPr>
                <w:rFonts w:ascii="Times New Roman" w:hAnsi="Times New Roman"/>
                <w:sz w:val="28"/>
                <w:szCs w:val="28"/>
              </w:rPr>
              <w:t>мусора</w:t>
            </w:r>
          </w:p>
        </w:tc>
        <w:tc>
          <w:tcPr>
            <w:tcW w:w="2410" w:type="dxa"/>
          </w:tcPr>
          <w:p w:rsidR="001C2356" w:rsidRDefault="00681FFB">
            <w:pPr>
              <w:widowControl w:val="0"/>
              <w:tabs>
                <w:tab w:val="left" w:pos="432"/>
              </w:tabs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постоянно</w:t>
            </w: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jc w:val="both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организации системы Минсвязи</w:t>
            </w:r>
          </w:p>
        </w:tc>
      </w:tr>
      <w:tr w:rsidR="001C2356">
        <w:tc>
          <w:tcPr>
            <w:tcW w:w="603" w:type="dxa"/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4.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ind w:left="-34" w:firstLine="284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8"/>
                <w:sz w:val="28"/>
                <w:szCs w:val="28"/>
              </w:rPr>
              <w:t>Установка (ремонт) беседок</w:t>
            </w:r>
            <w:r>
              <w:rPr>
                <w:rFonts w:ascii="Times New Roman" w:hAnsi="Times New Roman"/>
                <w:sz w:val="28"/>
                <w:szCs w:val="28"/>
              </w:rPr>
              <w:t>, скамеек, иных малых архитектурных форм</w:t>
            </w:r>
          </w:p>
        </w:tc>
        <w:tc>
          <w:tcPr>
            <w:tcW w:w="2410" w:type="dxa"/>
          </w:tcPr>
          <w:p w:rsidR="001C2356" w:rsidRDefault="00681FFB">
            <w:pPr>
              <w:widowControl w:val="0"/>
              <w:tabs>
                <w:tab w:val="left" w:pos="432"/>
              </w:tabs>
              <w:autoSpaceDE w:val="0"/>
              <w:autoSpaceDN w:val="0"/>
              <w:adjustRightInd w:val="0"/>
              <w:spacing w:after="0" w:line="240" w:lineRule="auto"/>
              <w:ind w:right="34"/>
              <w:jc w:val="both"/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май-август 2025 г.</w:t>
            </w: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jc w:val="both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организации системы Минсвязи</w:t>
            </w:r>
          </w:p>
        </w:tc>
      </w:tr>
      <w:tr w:rsidR="001C2356">
        <w:tc>
          <w:tcPr>
            <w:tcW w:w="13841" w:type="dxa"/>
            <w:gridSpan w:val="4"/>
            <w:shd w:val="clear" w:color="auto" w:fill="auto"/>
          </w:tcPr>
          <w:p w:rsidR="001C2356" w:rsidRDefault="00681FFB">
            <w:pPr>
              <w:pStyle w:val="ac"/>
              <w:tabs>
                <w:tab w:val="left" w:pos="6280"/>
              </w:tabs>
              <w:spacing w:line="280" w:lineRule="exact"/>
              <w:ind w:left="-34" w:firstLine="108"/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Поддержание порядка в лесах, борьба с несанкционированными свалками на территории лесного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фонда, создание экологических троп, расчистка буреломов, опережающее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лесовосстановление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пострадавших участков</w:t>
            </w:r>
          </w:p>
        </w:tc>
      </w:tr>
      <w:tr w:rsidR="001C2356">
        <w:tc>
          <w:tcPr>
            <w:tcW w:w="603" w:type="dxa"/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5.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ind w:left="-34" w:firstLine="282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Лесовосстановление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на поврежденных участках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ветро</w:t>
            </w:r>
            <w:r>
              <w:rPr>
                <w:rFonts w:ascii="Times New Roman" w:hAnsi="Times New Roman"/>
                <w:spacing w:val="-8"/>
                <w:sz w:val="28"/>
                <w:szCs w:val="28"/>
              </w:rPr>
              <w:t>вально</w:t>
            </w:r>
            <w:proofErr w:type="spellEnd"/>
            <w:r>
              <w:rPr>
                <w:rFonts w:ascii="Times New Roman" w:hAnsi="Times New Roman"/>
                <w:spacing w:val="-8"/>
                <w:sz w:val="28"/>
                <w:szCs w:val="28"/>
              </w:rPr>
              <w:t>-буреломных насаждений (участие в акции «Неделя леса»</w:t>
            </w:r>
          </w:p>
        </w:tc>
        <w:tc>
          <w:tcPr>
            <w:tcW w:w="2410" w:type="dxa"/>
          </w:tcPr>
          <w:p w:rsidR="001C2356" w:rsidRDefault="00681FFB">
            <w:pPr>
              <w:pStyle w:val="ac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2025 г.</w:t>
            </w: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jc w:val="both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Минсвязи</w:t>
            </w:r>
          </w:p>
        </w:tc>
      </w:tr>
      <w:tr w:rsidR="001C2356">
        <w:tc>
          <w:tcPr>
            <w:tcW w:w="1384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1C2356" w:rsidRDefault="00681FF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36" w:firstLine="106"/>
              <w:jc w:val="center"/>
              <w:rPr>
                <w:rFonts w:ascii="Times New Roman" w:eastAsia="Batang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Поддержание в </w:t>
            </w:r>
            <w:r>
              <w:rPr>
                <w:rFonts w:ascii="Times New Roman" w:hAnsi="Times New Roman"/>
                <w:sz w:val="28"/>
                <w:szCs w:val="28"/>
              </w:rPr>
              <w:t>надлежащем состоянии и обустройство территорий мест погребения и воинских захоронений</w:t>
            </w:r>
          </w:p>
        </w:tc>
      </w:tr>
      <w:tr w:rsidR="001C2356">
        <w:trPr>
          <w:trHeight w:val="929"/>
        </w:trPr>
        <w:tc>
          <w:tcPr>
            <w:tcW w:w="603" w:type="dxa"/>
            <w:tcBorders>
              <w:bottom w:val="single" w:sz="4" w:space="0" w:color="auto"/>
            </w:tcBorders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6.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spacing w:after="0" w:line="280" w:lineRule="exact"/>
              <w:ind w:left="-34" w:firstLine="282"/>
              <w:jc w:val="both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Уборка и поддержание в надлежащем состоянии мест захоронения воинов-связистов, закрепленных за организациями</w:t>
            </w:r>
          </w:p>
        </w:tc>
        <w:tc>
          <w:tcPr>
            <w:tcW w:w="2410" w:type="dxa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май 2025 г.</w:t>
            </w: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hAnsi="Times New Roman"/>
                <w:sz w:val="28"/>
                <w:szCs w:val="28"/>
                <w:lang w:val="be-BY"/>
              </w:rPr>
            </w:pP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организации системы Минсвязи</w:t>
            </w:r>
          </w:p>
        </w:tc>
      </w:tr>
      <w:tr w:rsidR="001C2356">
        <w:trPr>
          <w:trHeight w:val="1692"/>
        </w:trPr>
        <w:tc>
          <w:tcPr>
            <w:tcW w:w="603" w:type="dxa"/>
            <w:tcBorders>
              <w:bottom w:val="single" w:sz="4" w:space="0" w:color="auto"/>
            </w:tcBorders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7.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spacing w:after="0" w:line="280" w:lineRule="exact"/>
              <w:ind w:left="-34" w:firstLine="282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Реконструкция и благоустройство прилегающей территории к Мемориальному знаку воинам-связистам, погибшим в годы Великой Отечественной войны, и Аллеи связистов возле Мемориального знака, расположенной на территории академии связи по адресу: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г. Минск, ул. П. </w:t>
            </w:r>
            <w:r>
              <w:rPr>
                <w:rFonts w:ascii="Times New Roman" w:hAnsi="Times New Roman"/>
                <w:sz w:val="28"/>
                <w:szCs w:val="28"/>
              </w:rPr>
              <w:t>Бровки, 14</w:t>
            </w:r>
          </w:p>
        </w:tc>
        <w:tc>
          <w:tcPr>
            <w:tcW w:w="2410" w:type="dxa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июль 2025 г.</w:t>
            </w:r>
          </w:p>
          <w:p w:rsidR="001C2356" w:rsidRDefault="001C2356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Белорусский профессиональный союз работников связи, учреждение образования </w:t>
            </w:r>
            <w:r>
              <w:rPr>
                <w:rFonts w:ascii="Times New Roman" w:hAnsi="Times New Roman"/>
                <w:sz w:val="28"/>
                <w:szCs w:val="28"/>
              </w:rPr>
              <w:t>«</w:t>
            </w:r>
            <w:r>
              <w:rPr>
                <w:rFonts w:ascii="Times New Roman" w:hAnsi="Times New Roman"/>
                <w:sz w:val="28"/>
                <w:szCs w:val="28"/>
                <w:lang w:val="be-BY"/>
              </w:rPr>
              <w:t>Белорусская государственная академия связи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и др. организации </w:t>
            </w:r>
            <w:r>
              <w:rPr>
                <w:rFonts w:ascii="Times New Roman" w:eastAsia="Batang" w:hAnsi="Times New Roman"/>
                <w:spacing w:val="-8"/>
                <w:sz w:val="28"/>
                <w:szCs w:val="28"/>
                <w:lang w:eastAsia="ru-RU"/>
              </w:rPr>
              <w:t>системы Минсвязи</w:t>
            </w:r>
          </w:p>
        </w:tc>
      </w:tr>
      <w:tr w:rsidR="001C2356">
        <w:tc>
          <w:tcPr>
            <w:tcW w:w="13841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:rsidR="001C2356" w:rsidRDefault="00681FFB">
            <w:pPr>
              <w:widowControl w:val="0"/>
              <w:autoSpaceDE w:val="0"/>
              <w:autoSpaceDN w:val="0"/>
              <w:adjustRightInd w:val="0"/>
              <w:spacing w:after="0" w:line="280" w:lineRule="exact"/>
              <w:ind w:left="-34" w:firstLine="108"/>
              <w:jc w:val="center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Иные мероприятия</w:t>
            </w:r>
          </w:p>
        </w:tc>
      </w:tr>
      <w:tr w:rsidR="001C2356">
        <w:tc>
          <w:tcPr>
            <w:tcW w:w="603" w:type="dxa"/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8.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ind w:left="-34" w:firstLine="282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Освещение в СМИ и на 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интернет-ресурсах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 организаций </w:t>
            </w:r>
            <w:r>
              <w:rPr>
                <w:rFonts w:ascii="Times New Roman" w:hAnsi="Times New Roman"/>
                <w:spacing w:val="-4"/>
                <w:sz w:val="28"/>
                <w:szCs w:val="28"/>
              </w:rPr>
              <w:t xml:space="preserve">о </w:t>
            </w:r>
            <w:r>
              <w:rPr>
                <w:rFonts w:ascii="Times New Roman" w:hAnsi="Times New Roman"/>
                <w:sz w:val="28"/>
                <w:szCs w:val="28"/>
              </w:rPr>
              <w:t>выполнении мероприятий по благоустройству,</w:t>
            </w:r>
            <w:r>
              <w:rPr>
                <w:rFonts w:ascii="Times New Roman" w:hAnsi="Times New Roman"/>
                <w:spacing w:val="-12"/>
                <w:sz w:val="28"/>
                <w:szCs w:val="28"/>
              </w:rPr>
              <w:t xml:space="preserve"> субботниках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 с участием представителей Минсвязи. организаций системы Минсвязи, </w:t>
            </w:r>
            <w:r>
              <w:rPr>
                <w:rFonts w:ascii="Times New Roman" w:hAnsi="Times New Roman"/>
                <w:sz w:val="28"/>
                <w:szCs w:val="28"/>
                <w:lang w:val="be-BY"/>
              </w:rPr>
              <w:t>Белорусского профессионального союза работников связи</w:t>
            </w:r>
          </w:p>
        </w:tc>
        <w:tc>
          <w:tcPr>
            <w:tcW w:w="2410" w:type="dxa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2025 г.</w:t>
            </w: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Минсвязи, организации системы Минсвязи, </w:t>
            </w:r>
            <w:r>
              <w:rPr>
                <w:rFonts w:ascii="Times New Roman" w:hAnsi="Times New Roman"/>
                <w:sz w:val="28"/>
                <w:szCs w:val="28"/>
                <w:lang w:val="be-BY"/>
              </w:rPr>
              <w:t>Белорусский профессиональный союз</w:t>
            </w:r>
            <w:r>
              <w:rPr>
                <w:rFonts w:ascii="Times New Roman" w:hAnsi="Times New Roman"/>
                <w:sz w:val="28"/>
                <w:szCs w:val="28"/>
                <w:lang w:val="be-BY"/>
              </w:rPr>
              <w:t xml:space="preserve"> работников связи</w:t>
            </w:r>
          </w:p>
        </w:tc>
      </w:tr>
      <w:tr w:rsidR="001C2356">
        <w:tc>
          <w:tcPr>
            <w:tcW w:w="603" w:type="dxa"/>
            <w:shd w:val="clear" w:color="auto" w:fill="auto"/>
          </w:tcPr>
          <w:p w:rsidR="001C2356" w:rsidRDefault="00681FFB">
            <w:pPr>
              <w:pStyle w:val="ac"/>
              <w:rPr>
                <w:rFonts w:ascii="Times New Roman" w:eastAsia="Batang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eastAsia="Batang" w:hAnsi="Times New Roman"/>
                <w:sz w:val="28"/>
                <w:szCs w:val="28"/>
                <w:lang w:eastAsia="ru-RU"/>
              </w:rPr>
              <w:t>9.</w:t>
            </w:r>
          </w:p>
        </w:tc>
        <w:tc>
          <w:tcPr>
            <w:tcW w:w="6451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ind w:left="-34" w:firstLine="282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Создание тематических материалов на страницах научно-производственного журнала «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Весн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  <w:lang w:val="en-US"/>
              </w:rPr>
              <w:t>i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к 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сувяз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  <w:lang w:val="en-US"/>
              </w:rPr>
              <w:t>i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» и телеканале «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ЯСНАе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 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  <w:lang w:val="en-US"/>
              </w:rPr>
              <w:t>TV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»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о планируемых и </w:t>
            </w:r>
            <w:r>
              <w:rPr>
                <w:rFonts w:ascii="Times New Roman" w:hAnsi="Times New Roman"/>
                <w:spacing w:val="-12"/>
                <w:sz w:val="28"/>
                <w:szCs w:val="28"/>
              </w:rPr>
              <w:t xml:space="preserve">проводимых </w:t>
            </w:r>
            <w:r>
              <w:rPr>
                <w:rFonts w:ascii="Times New Roman" w:hAnsi="Times New Roman"/>
                <w:sz w:val="28"/>
                <w:szCs w:val="28"/>
              </w:rPr>
              <w:t>мероприятиях по благоустройству</w:t>
            </w:r>
          </w:p>
        </w:tc>
        <w:tc>
          <w:tcPr>
            <w:tcW w:w="2410" w:type="dxa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2025 г.</w:t>
            </w:r>
          </w:p>
        </w:tc>
        <w:tc>
          <w:tcPr>
            <w:tcW w:w="4377" w:type="dxa"/>
            <w:shd w:val="clear" w:color="auto" w:fill="auto"/>
          </w:tcPr>
          <w:p w:rsidR="001C2356" w:rsidRDefault="00681FFB">
            <w:pPr>
              <w:pStyle w:val="ac"/>
              <w:spacing w:line="280" w:lineRule="exact"/>
              <w:jc w:val="both"/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</w:pP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ОАО «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Гипросвязь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», научно-производственный журнал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 «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Весн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  <w:lang w:val="en-US"/>
              </w:rPr>
              <w:t>i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к 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сувяз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  <w:lang w:val="en-US"/>
              </w:rPr>
              <w:t>i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», телеканал «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ЯСНАе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 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  <w:lang w:val="en-US"/>
              </w:rPr>
              <w:t>TV</w:t>
            </w:r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» РУП «</w:t>
            </w:r>
            <w:proofErr w:type="spellStart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>Белтелеком</w:t>
            </w:r>
            <w:proofErr w:type="spellEnd"/>
            <w:r>
              <w:rPr>
                <w:rFonts w:ascii="Times New Roman" w:eastAsia="Batang" w:hAnsi="Times New Roman"/>
                <w:bCs/>
                <w:spacing w:val="-8"/>
                <w:sz w:val="28"/>
                <w:szCs w:val="28"/>
              </w:rPr>
              <w:t xml:space="preserve">» </w:t>
            </w:r>
          </w:p>
        </w:tc>
      </w:tr>
    </w:tbl>
    <w:p w:rsidR="001C2356" w:rsidRDefault="001C2356">
      <w:pPr>
        <w:autoSpaceDE w:val="0"/>
        <w:autoSpaceDN w:val="0"/>
        <w:adjustRightInd w:val="0"/>
        <w:spacing w:after="0" w:line="180" w:lineRule="exact"/>
        <w:jc w:val="both"/>
        <w:rPr>
          <w:rFonts w:ascii="Times New Roman" w:hAnsi="Times New Roman"/>
          <w:sz w:val="28"/>
          <w:szCs w:val="28"/>
        </w:rPr>
      </w:pPr>
    </w:p>
    <w:sectPr w:rsidR="001C2356">
      <w:headerReference w:type="default" r:id="rId8"/>
      <w:pgSz w:w="16838" w:h="11906" w:orient="landscape"/>
      <w:pgMar w:top="1134" w:right="567" w:bottom="1134" w:left="1701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C2356" w:rsidRDefault="00681FFB">
      <w:pPr>
        <w:spacing w:after="0" w:line="240" w:lineRule="auto"/>
      </w:pPr>
      <w:r>
        <w:separator/>
      </w:r>
    </w:p>
  </w:endnote>
  <w:endnote w:type="continuationSeparator" w:id="0">
    <w:p w:rsidR="001C2356" w:rsidRDefault="00681F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C2356" w:rsidRDefault="00681FFB">
      <w:pPr>
        <w:spacing w:after="0" w:line="240" w:lineRule="auto"/>
      </w:pPr>
      <w:r>
        <w:separator/>
      </w:r>
    </w:p>
  </w:footnote>
  <w:footnote w:type="continuationSeparator" w:id="0">
    <w:p w:rsidR="001C2356" w:rsidRDefault="00681FF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C2356" w:rsidRDefault="00681FFB">
    <w:pPr>
      <w:pStyle w:val="a3"/>
      <w:jc w:val="center"/>
      <w:rPr>
        <w:rFonts w:ascii="Times New Roman" w:hAnsi="Times New Roman"/>
        <w:sz w:val="28"/>
        <w:szCs w:val="28"/>
      </w:rPr>
    </w:pPr>
    <w:r>
      <w:rPr>
        <w:rFonts w:ascii="Times New Roman" w:hAnsi="Times New Roman"/>
        <w:sz w:val="28"/>
        <w:szCs w:val="28"/>
      </w:rPr>
      <w:fldChar w:fldCharType="begin"/>
    </w:r>
    <w:r>
      <w:rPr>
        <w:rFonts w:ascii="Times New Roman" w:hAnsi="Times New Roman"/>
        <w:sz w:val="28"/>
        <w:szCs w:val="28"/>
      </w:rPr>
      <w:instrText>PAGE   \* MERGEFORMAT</w:instrText>
    </w:r>
    <w:r>
      <w:rPr>
        <w:rFonts w:ascii="Times New Roman" w:hAnsi="Times New Roman"/>
        <w:sz w:val="28"/>
        <w:szCs w:val="28"/>
      </w:rPr>
      <w:fldChar w:fldCharType="separate"/>
    </w:r>
    <w:r>
      <w:rPr>
        <w:rFonts w:ascii="Times New Roman" w:hAnsi="Times New Roman"/>
        <w:noProof/>
        <w:sz w:val="28"/>
        <w:szCs w:val="28"/>
      </w:rPr>
      <w:t>2</w:t>
    </w:r>
    <w:r>
      <w:rPr>
        <w:rFonts w:ascii="Times New Roman" w:hAnsi="Times New Roman"/>
        <w:sz w:val="28"/>
        <w:szCs w:val="28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AFF5531"/>
    <w:multiLevelType w:val="multilevel"/>
    <w:tmpl w:val="6430DFC4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44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57D43A72"/>
    <w:multiLevelType w:val="multilevel"/>
    <w:tmpl w:val="C9FA0AF4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24" w:hanging="2160"/>
      </w:pPr>
      <w:rPr>
        <w:rFonts w:hint="default"/>
      </w:rPr>
    </w:lvl>
  </w:abstractNum>
  <w:abstractNum w:abstractNumId="2">
    <w:nsid w:val="7F9B3ABA"/>
    <w:multiLevelType w:val="hybridMultilevel"/>
    <w:tmpl w:val="CE9CC698"/>
    <w:lvl w:ilvl="0" w:tplc="2AD6BBD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356"/>
    <w:rsid w:val="001C2356"/>
    <w:rsid w:val="00681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52BE53-B0F6-4A63-B6E8-836F32DBC5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eastAsia="Times New Roman" w:cs="Calibri"/>
      <w:sz w:val="22"/>
      <w:lang w:val="ru-RU" w:eastAsia="ru-RU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eastAsia="Times New Roman" w:hAnsi="Courier New" w:cs="Courier New"/>
      <w:lang w:val="ru-RU" w:eastAsia="ru-RU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eastAsia="Times New Roman" w:cs="Calibri"/>
      <w:b/>
      <w:sz w:val="22"/>
      <w:lang w:val="ru-RU" w:eastAsia="ru-RU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eastAsia="Times New Roman" w:hAnsi="Tahoma" w:cs="Tahoma"/>
      <w:lang w:val="ru-RU" w:eastAsia="ru-RU"/>
    </w:rPr>
  </w:style>
  <w:style w:type="paragraph" w:styleId="a3">
    <w:name w:val="header"/>
    <w:basedOn w:val="a"/>
    <w:link w:val="a4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</w:style>
  <w:style w:type="paragraph" w:styleId="a5">
    <w:name w:val="footer"/>
    <w:basedOn w:val="a"/>
    <w:link w:val="a6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</w:style>
  <w:style w:type="paragraph" w:styleId="a7">
    <w:name w:val="Balloon Text"/>
    <w:basedOn w:val="a"/>
    <w:link w:val="a8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uiPriority w:val="99"/>
    <w:semiHidden/>
    <w:rPr>
      <w:rFonts w:ascii="Tahoma" w:hAnsi="Tahoma" w:cs="Tahoma"/>
      <w:sz w:val="16"/>
      <w:szCs w:val="16"/>
    </w:rPr>
  </w:style>
  <w:style w:type="table" w:styleId="a9">
    <w:name w:val="Table Grid"/>
    <w:basedOn w:val="a1"/>
    <w:uiPriority w:val="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List Paragraph"/>
    <w:basedOn w:val="a"/>
    <w:uiPriority w:val="34"/>
    <w:qFormat/>
    <w:pPr>
      <w:ind w:left="720"/>
      <w:contextualSpacing/>
    </w:pPr>
  </w:style>
  <w:style w:type="character" w:styleId="ab">
    <w:name w:val="Hyperlink"/>
    <w:uiPriority w:val="99"/>
    <w:unhideWhenUsed/>
    <w:rPr>
      <w:color w:val="0000FF"/>
      <w:u w:val="single"/>
    </w:rPr>
  </w:style>
  <w:style w:type="paragraph" w:styleId="2">
    <w:name w:val="Body Text Indent 2"/>
    <w:basedOn w:val="a"/>
    <w:link w:val="20"/>
    <w:unhideWhenUsed/>
    <w:pPr>
      <w:spacing w:after="0" w:line="240" w:lineRule="auto"/>
      <w:ind w:firstLine="709"/>
      <w:jc w:val="both"/>
    </w:pPr>
    <w:rPr>
      <w:rFonts w:ascii="Times New Roman" w:eastAsia="Times New Roman" w:hAnsi="Times New Roman"/>
      <w:sz w:val="30"/>
      <w:szCs w:val="24"/>
      <w:lang w:eastAsia="ru-RU"/>
    </w:rPr>
  </w:style>
  <w:style w:type="character" w:customStyle="1" w:styleId="20">
    <w:name w:val="Основной текст с отступом 2 Знак"/>
    <w:link w:val="2"/>
    <w:rPr>
      <w:rFonts w:ascii="Times New Roman" w:eastAsia="Times New Roman" w:hAnsi="Times New Roman" w:cs="Times New Roman"/>
      <w:sz w:val="30"/>
      <w:szCs w:val="24"/>
      <w:lang w:eastAsia="ru-RU"/>
    </w:rPr>
  </w:style>
  <w:style w:type="paragraph" w:styleId="ac">
    <w:name w:val="No Spacing"/>
    <w:uiPriority w:val="1"/>
    <w:qFormat/>
    <w:rPr>
      <w:sz w:val="22"/>
      <w:szCs w:val="22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495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234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7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53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9D8886-479B-41D2-889C-A6DA375BAC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370</Words>
  <Characters>2110</Characters>
  <Application>Microsoft Office Word</Application>
  <DocSecurity>4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gypnor</Company>
  <LinksUpToDate>false</LinksUpToDate>
  <CharactersWithSpaces>2476</CharactersWithSpaces>
  <SharedDoc>false</SharedDoc>
  <HLinks>
    <vt:vector size="6" baseType="variant">
      <vt:variant>
        <vt:i4>7012408</vt:i4>
      </vt:variant>
      <vt:variant>
        <vt:i4>0</vt:i4>
      </vt:variant>
      <vt:variant>
        <vt:i4>0</vt:i4>
      </vt:variant>
      <vt:variant>
        <vt:i4>5</vt:i4>
      </vt:variant>
      <vt:variant>
        <vt:lpwstr>https://ru.wikipedia.org/wiki/%D0%9F%D0%B5%D1%80%D0%B5%D0%BF%D1%80%D0%BE%D0%B8%D0%B7%D0%B2%D0%BE%D0%B4%D1%81%D1%82%D0%B2%D0%BE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В. Поташ</dc:creator>
  <cp:keywords/>
  <cp:lastModifiedBy>Алешкевич Наталья Анатольевна</cp:lastModifiedBy>
  <cp:revision>2</cp:revision>
  <cp:lastPrinted>2024-02-08T09:42:00Z</cp:lastPrinted>
  <dcterms:created xsi:type="dcterms:W3CDTF">2025-03-25T11:58:00Z</dcterms:created>
  <dcterms:modified xsi:type="dcterms:W3CDTF">2025-03-25T11:58:00Z</dcterms:modified>
</cp:coreProperties>
</file>