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F5FEE" w14:textId="77777777" w:rsidR="00C739EA" w:rsidRDefault="005776B4">
      <w:pPr>
        <w:spacing w:before="300" w:after="300"/>
        <w:jc w:val="center"/>
        <w:rPr>
          <w:rFonts w:ascii="Room" w:eastAsia="Room" w:hAnsi="Room" w:cs="Room"/>
          <w:sz w:val="60"/>
          <w:szCs w:val="60"/>
        </w:rPr>
      </w:pPr>
      <w:bookmarkStart w:id="0" w:name="_GoBack"/>
      <w:bookmarkEnd w:id="0"/>
      <w:r w:rsidRPr="00B61594">
        <w:rPr>
          <w:rFonts w:asciiTheme="majorHAnsi" w:eastAsia="Room" w:hAnsiTheme="majorHAnsi" w:cstheme="majorHAnsi"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34C289D" wp14:editId="7BBEEC2B">
            <wp:simplePos x="0" y="0"/>
            <wp:positionH relativeFrom="column">
              <wp:posOffset>-1074098</wp:posOffset>
            </wp:positionH>
            <wp:positionV relativeFrom="paragraph">
              <wp:posOffset>-3538220</wp:posOffset>
            </wp:positionV>
            <wp:extent cx="7548854" cy="10742567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54" cy="1074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E6">
        <w:rPr>
          <w:rFonts w:ascii="Room" w:eastAsia="Room" w:hAnsi="Room" w:cs="Room"/>
          <w:sz w:val="60"/>
          <w:szCs w:val="60"/>
        </w:rPr>
        <w:t>Информационный дайджест</w:t>
      </w:r>
    </w:p>
    <w:p w14:paraId="441FD9F8" w14:textId="77777777" w:rsidR="00C739EA" w:rsidRDefault="00EA20E6">
      <w:pPr>
        <w:spacing w:before="300" w:after="300"/>
        <w:jc w:val="center"/>
        <w:rPr>
          <w:rFonts w:ascii="Room" w:eastAsia="Room" w:hAnsi="Room" w:cs="Room"/>
          <w:sz w:val="40"/>
          <w:szCs w:val="40"/>
        </w:rPr>
      </w:pPr>
      <w:r>
        <w:rPr>
          <w:rFonts w:ascii="Room" w:eastAsia="Room" w:hAnsi="Room" w:cs="Room"/>
          <w:sz w:val="40"/>
          <w:szCs w:val="40"/>
        </w:rPr>
        <w:t>по вопросам использования радиочастотного спектра, телекоммуникаций, внедрению перспективных технологий, конверсии, проведению значимых мероприятий и т.д. в странах Европы и СНГ</w:t>
      </w:r>
    </w:p>
    <w:p w14:paraId="14F9D4E4" w14:textId="77777777" w:rsidR="00C739EA" w:rsidRDefault="00C739EA">
      <w:pPr>
        <w:jc w:val="center"/>
        <w:rPr>
          <w:rFonts w:ascii="Room" w:eastAsia="Room" w:hAnsi="Room" w:cs="Room"/>
          <w:sz w:val="40"/>
          <w:szCs w:val="40"/>
        </w:rPr>
      </w:pPr>
    </w:p>
    <w:p w14:paraId="4F68E17B" w14:textId="49ECF494" w:rsidR="00C739EA" w:rsidRDefault="00EA20E6">
      <w:pPr>
        <w:jc w:val="center"/>
        <w:rPr>
          <w:rFonts w:ascii="Room" w:eastAsia="Room" w:hAnsi="Room" w:cs="Room"/>
          <w:color w:val="0070C0"/>
          <w:sz w:val="40"/>
          <w:szCs w:val="40"/>
        </w:rPr>
        <w:sectPr w:rsidR="00C739EA">
          <w:headerReference w:type="default" r:id="rId8"/>
          <w:footerReference w:type="default" r:id="rId9"/>
          <w:pgSz w:w="11906" w:h="16838"/>
          <w:pgMar w:top="5812" w:right="850" w:bottom="1134" w:left="1701" w:header="708" w:footer="708" w:gutter="0"/>
          <w:pgNumType w:start="1"/>
          <w:cols w:space="720"/>
          <w:titlePg/>
        </w:sectPr>
      </w:pPr>
      <w:r>
        <w:rPr>
          <w:rFonts w:ascii="Room" w:eastAsia="Room" w:hAnsi="Room" w:cs="Room"/>
          <w:color w:val="0070C0"/>
          <w:sz w:val="40"/>
          <w:szCs w:val="40"/>
        </w:rPr>
        <w:t>январь 202</w:t>
      </w:r>
      <w:r w:rsidR="00332D97">
        <w:rPr>
          <w:rFonts w:ascii="Room" w:eastAsia="Room" w:hAnsi="Room" w:cs="Room"/>
          <w:color w:val="0070C0"/>
          <w:sz w:val="40"/>
          <w:szCs w:val="40"/>
        </w:rPr>
        <w:t>1</w:t>
      </w:r>
    </w:p>
    <w:p w14:paraId="059EFD6F" w14:textId="77777777" w:rsidR="00C739EA" w:rsidRDefault="00EA20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Room" w:eastAsia="Room" w:hAnsi="Room" w:cs="Room"/>
          <w:color w:val="2F5496"/>
          <w:sz w:val="32"/>
          <w:szCs w:val="32"/>
        </w:rPr>
      </w:pPr>
      <w:r>
        <w:rPr>
          <w:rFonts w:ascii="Room" w:eastAsia="Room" w:hAnsi="Room" w:cs="Room"/>
          <w:color w:val="2F5496"/>
          <w:sz w:val="32"/>
          <w:szCs w:val="32"/>
        </w:rPr>
        <w:lastRenderedPageBreak/>
        <w:t>Оглавление</w:t>
      </w:r>
    </w:p>
    <w:sdt>
      <w:sdtPr>
        <w:id w:val="-1873142285"/>
        <w:docPartObj>
          <w:docPartGallery w:val="Table of Contents"/>
          <w:docPartUnique/>
        </w:docPartObj>
      </w:sdtPr>
      <w:sdtEndPr/>
      <w:sdtContent>
        <w:p w14:paraId="55578D10" w14:textId="77777777" w:rsidR="00CF78E4" w:rsidRDefault="00EA20E6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2827305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Подборка основных новостей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_Toc62827305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1ACB81CC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06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В России телевещатели предлагают регулировать видеосервисы по правилам телевидения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_Toc62827306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0C3F2091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07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Вадим Поскакухин о перспективах расчистки частот для 5G в России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_Toc62827307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6CD109A7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08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Зеленский подписал закон "Об электронных коммуникациях"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_Toc62827308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2A6C479A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09" w:history="1">
            <w:r w:rsidR="00CF78E4" w:rsidRPr="00591F3F">
              <w:rPr>
                <w:rStyle w:val="a7"/>
                <w:rFonts w:eastAsia="Room"/>
                <w:noProof/>
              </w:rPr>
              <w:t>Дискуссия | Зачем Украине нужно 5G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_Toc62827309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1703A335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0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Nokia поддерживает эволюцию 5G T-Mobile в рамках пятилетнего соглашения о расширении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_Toc62827310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3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0198EDF1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1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Прошедшие мероприятия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_Toc62827311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6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62ECE72D" w14:textId="77777777" w:rsidR="00CF78E4" w:rsidRDefault="00E45B05">
          <w:pPr>
            <w:pStyle w:val="20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2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РТ 1 ECC отвечает за вопросы подвижной связи (IMT), включая исследования совместимости, разработку планов использования полос частот, разработку и анализ результатов ECC, а также за подготовку позиций CEPT по пунктам 1.2, 1.3, 1.4 повестки дня Всемирной конференции радиосвязи 2023 года (ВКР-23) и по исследованиям, связанным со Статьей 21 Регламента радиосвязи Международного союза электросвязи (пункт 9).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_Toc62827312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6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356DA522" w14:textId="77777777" w:rsidR="00CF78E4" w:rsidRDefault="00E45B05">
          <w:pPr>
            <w:pStyle w:val="20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3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РТ 1 уделила большое внимание вопросу согласования технических условий для диапазонов 900 МГц, 1800 МГц и 42 ГГц, эффективному использованию радиочастотного спектра на границе стран СЕРТ между сетями TDD MFCN в полосе частот 3400–3800 МГц, а также разработала очередные редакции Брифов СЕРТ, содержащих позицию в отношении пунктов повестки дня ВКР-23.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_Toc62827313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6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4A64CAFD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4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Обзор решений, принятых официальными органами связи стран СНГ (Министерствами связи и ГКРЧ), Резолюций, других документов европейских стран (СЕРТ, RSPG, Европейской комиссии)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_Toc62827314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7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17CC2A3F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5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Европейская комиссия начинает общественные консультации для сбора мнений об улучшении быстрого развертывания сетей широкополосного доступа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_Toc62827315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7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0E7D80AA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6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Разработан проект ГОСТ Российской Федерации для протокола интернета вещей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_Toc62827316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7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7FBDC20F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7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В России выделят новые частоты для сотовых сетей 5G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_Toc62827317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8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2DCAC484" w14:textId="77777777" w:rsidR="00CF78E4" w:rsidRDefault="00E45B0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8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Анонс событий на следующий месяц (важные форумы, заседания ГКРЧ и др.)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_Toc62827318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9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56E1DA96" w14:textId="77777777" w:rsidR="00CF78E4" w:rsidRDefault="00E45B05">
          <w:pPr>
            <w:pStyle w:val="20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19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98-е заседание Рабочей группы по управлению использованием радиочастотного спектра Европейской конференции администраций связи (CEPT ECC WGFM)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_Toc62827319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9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318B9624" w14:textId="77777777" w:rsidR="00CF78E4" w:rsidRDefault="00E45B05">
          <w:pPr>
            <w:pStyle w:val="20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20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Европейская 5G конференция 2021 г.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_Toc62827320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9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530BC143" w14:textId="77777777" w:rsidR="00CF78E4" w:rsidRDefault="00E45B05">
          <w:pPr>
            <w:pStyle w:val="20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827321" w:history="1">
            <w:r w:rsidR="00CF78E4" w:rsidRPr="00591F3F">
              <w:rPr>
                <w:rStyle w:val="a7"/>
                <w:rFonts w:asciiTheme="majorHAnsi" w:eastAsia="Room" w:hAnsiTheme="majorHAnsi" w:cstheme="majorHAnsi"/>
                <w:noProof/>
              </w:rPr>
              <w:t>2-ое собрание РТ D СЕРТ</w:t>
            </w:r>
            <w:r w:rsidR="00CF78E4">
              <w:rPr>
                <w:noProof/>
                <w:webHidden/>
              </w:rPr>
              <w:tab/>
            </w:r>
            <w:r w:rsidR="00CF78E4">
              <w:rPr>
                <w:noProof/>
                <w:webHidden/>
              </w:rPr>
              <w:fldChar w:fldCharType="begin"/>
            </w:r>
            <w:r w:rsidR="00CF78E4">
              <w:rPr>
                <w:noProof/>
                <w:webHidden/>
              </w:rPr>
              <w:instrText xml:space="preserve"> PAGEREF _Toc62827321 \h </w:instrText>
            </w:r>
            <w:r w:rsidR="00CF78E4">
              <w:rPr>
                <w:noProof/>
                <w:webHidden/>
              </w:rPr>
            </w:r>
            <w:r w:rsidR="00CF78E4">
              <w:rPr>
                <w:noProof/>
                <w:webHidden/>
              </w:rPr>
              <w:fldChar w:fldCharType="separate"/>
            </w:r>
            <w:r w:rsidR="00CF78E4">
              <w:rPr>
                <w:noProof/>
                <w:webHidden/>
              </w:rPr>
              <w:t>9</w:t>
            </w:r>
            <w:r w:rsidR="00CF78E4">
              <w:rPr>
                <w:noProof/>
                <w:webHidden/>
              </w:rPr>
              <w:fldChar w:fldCharType="end"/>
            </w:r>
          </w:hyperlink>
        </w:p>
        <w:p w14:paraId="19111CB7" w14:textId="77777777" w:rsidR="00C739EA" w:rsidRDefault="00EA20E6">
          <w:pPr>
            <w:tabs>
              <w:tab w:val="right" w:pos="9354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0874FDA" w14:textId="77777777" w:rsidR="00C739EA" w:rsidRDefault="00EA20E6">
      <w:r>
        <w:br w:type="page"/>
      </w:r>
    </w:p>
    <w:p w14:paraId="220F40F4" w14:textId="77777777" w:rsidR="00C739EA" w:rsidRPr="00153BB9" w:rsidRDefault="00EA20E6">
      <w:pPr>
        <w:pStyle w:val="1"/>
        <w:rPr>
          <w:rFonts w:asciiTheme="majorHAnsi" w:eastAsia="Room" w:hAnsiTheme="majorHAnsi" w:cstheme="majorHAnsi"/>
        </w:rPr>
      </w:pPr>
      <w:bookmarkStart w:id="1" w:name="_Toc62827305"/>
      <w:r w:rsidRPr="00153BB9">
        <w:rPr>
          <w:rFonts w:asciiTheme="majorHAnsi" w:eastAsia="Room" w:hAnsiTheme="majorHAnsi" w:cstheme="majorHAnsi"/>
        </w:rPr>
        <w:lastRenderedPageBreak/>
        <w:t>Подборка основных новостей</w:t>
      </w:r>
      <w:bookmarkEnd w:id="1"/>
    </w:p>
    <w:p w14:paraId="3E3B938D" w14:textId="77777777" w:rsidR="00C739EA" w:rsidRPr="00153BB9" w:rsidRDefault="00E45B05" w:rsidP="00E8202D">
      <w:pPr>
        <w:pStyle w:val="aa"/>
        <w:rPr>
          <w:rFonts w:asciiTheme="majorHAnsi" w:eastAsia="Arial" w:hAnsiTheme="majorHAnsi" w:cstheme="majorHAnsi"/>
          <w:color w:val="5C5C5C"/>
          <w:sz w:val="105"/>
          <w:szCs w:val="105"/>
          <w:shd w:val="clear" w:color="auto" w:fill="auto"/>
        </w:rPr>
      </w:pPr>
      <w:hyperlink r:id="rId10">
        <w:bookmarkStart w:id="2" w:name="_Toc62827306"/>
        <w:r w:rsidR="00EA20E6" w:rsidRPr="00153BB9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  <w:shd w:val="clear" w:color="auto" w:fill="auto"/>
          </w:rPr>
          <w:t>В России телевещатели предлагают регулировать видеосервисы по правилам телевидения</w:t>
        </w:r>
        <w:bookmarkEnd w:id="2"/>
      </w:hyperlink>
    </w:p>
    <w:p w14:paraId="0E9869EF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текущей версии концепции развития телерадиовещания на 2020–2025 годы телевещатели предлагают законодательно запретить приоритизацию трафика иностранных видеосервисов и использовать для них принципы регулирования, схожие с теми, что действуют для телеканалов. По мнению экспертов, это противоречит принципу сетевой нейтральности и не соответствует запросам рынка.</w:t>
      </w:r>
    </w:p>
    <w:p w14:paraId="0824A3E9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 xml:space="preserve">Источник: 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>telesputnik.ru</w:t>
      </w:r>
    </w:p>
    <w:p w14:paraId="00B0C9F6" w14:textId="77777777" w:rsidR="00C739EA" w:rsidRPr="00153BB9" w:rsidRDefault="00E45B05" w:rsidP="00E8202D">
      <w:pPr>
        <w:pStyle w:val="a8"/>
        <w:rPr>
          <w:rFonts w:asciiTheme="majorHAnsi" w:eastAsia="Arial" w:hAnsiTheme="majorHAnsi" w:cstheme="majorHAnsi"/>
          <w:color w:val="5C5C5C"/>
          <w:sz w:val="105"/>
          <w:szCs w:val="105"/>
          <w:shd w:val="clear" w:color="auto" w:fill="auto"/>
        </w:rPr>
      </w:pPr>
      <w:hyperlink r:id="rId11">
        <w:bookmarkStart w:id="3" w:name="_Toc62827307"/>
        <w:r w:rsidR="00EA20E6" w:rsidRPr="00E8202D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  <w:shd w:val="clear" w:color="auto" w:fill="auto"/>
          </w:rPr>
          <w:t>Вадим</w:t>
        </w:r>
        <w:r w:rsidR="00EA20E6" w:rsidRPr="00153BB9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  <w:shd w:val="clear" w:color="auto" w:fill="auto"/>
          </w:rPr>
          <w:t xml:space="preserve"> Поскакухин о перспективах расчистки частот для 5G в России</w:t>
        </w:r>
        <w:bookmarkEnd w:id="3"/>
      </w:hyperlink>
    </w:p>
    <w:p w14:paraId="19408B35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Руководитель проектов «Спектрум Менеджмент» Вадим Поскакухин рассказал о борьбе вещателей с операторами связи за частоты, влиянии новой концепции телерадиовещания на развертывание сетей 5G и своем видении государственной поддержки мультиплексов.</w:t>
      </w:r>
    </w:p>
    <w:p w14:paraId="5C292381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 xml:space="preserve">Источник: 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>telesputnik.ru</w:t>
      </w:r>
    </w:p>
    <w:p w14:paraId="3143FA7F" w14:textId="77777777" w:rsidR="00C739EA" w:rsidRPr="00153BB9" w:rsidRDefault="00E45B05" w:rsidP="00E8202D">
      <w:pPr>
        <w:pStyle w:val="a8"/>
        <w:rPr>
          <w:rFonts w:asciiTheme="majorHAnsi" w:eastAsia="Arial" w:hAnsiTheme="majorHAnsi" w:cstheme="majorHAnsi"/>
          <w:color w:val="5C5C5C"/>
          <w:sz w:val="105"/>
          <w:szCs w:val="105"/>
          <w:shd w:val="clear" w:color="auto" w:fill="auto"/>
        </w:rPr>
      </w:pPr>
      <w:hyperlink r:id="rId12">
        <w:bookmarkStart w:id="4" w:name="_Toc62827308"/>
        <w:r w:rsidR="00EA20E6" w:rsidRPr="00153BB9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  <w:shd w:val="clear" w:color="auto" w:fill="auto"/>
          </w:rPr>
          <w:t>Зеленский подписал закон "Об электронных коммуникациях"</w:t>
        </w:r>
        <w:bookmarkEnd w:id="4"/>
      </w:hyperlink>
    </w:p>
    <w:p w14:paraId="17EDA837" w14:textId="77777777" w:rsidR="00C739EA" w:rsidRPr="00153BB9" w:rsidRDefault="00EA20E6">
      <w:pPr>
        <w:shd w:val="clear" w:color="auto" w:fill="F9F9FB"/>
        <w:spacing w:before="240" w:after="240" w:line="240" w:lineRule="auto"/>
        <w:jc w:val="both"/>
        <w:rPr>
          <w:rFonts w:asciiTheme="majorHAnsi" w:eastAsia="Georgia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Президент Украины Владимир Зеленский во вторник подписал закон "Об электронных коммуникациях", принятый Верховной Радой 16 декабря 2020 года.</w:t>
      </w:r>
    </w:p>
    <w:p w14:paraId="135B03CD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 xml:space="preserve">Источник: 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>interfax.com.ua</w:t>
      </w:r>
    </w:p>
    <w:bookmarkStart w:id="5" w:name="_q2z2kj9co2t6" w:colFirst="0" w:colLast="0"/>
    <w:bookmarkEnd w:id="5"/>
    <w:p w14:paraId="25AD7D55" w14:textId="61015FE5" w:rsidR="00C739EA" w:rsidRPr="00153BB9" w:rsidRDefault="00EA20E6" w:rsidP="00E8202D">
      <w:pPr>
        <w:pStyle w:val="a8"/>
        <w:rPr>
          <w:rFonts w:eastAsia="Room"/>
          <w:color w:val="1155CC"/>
          <w:sz w:val="32"/>
          <w:szCs w:val="32"/>
          <w:u w:val="single"/>
          <w:shd w:val="clear" w:color="auto" w:fill="auto"/>
        </w:rPr>
      </w:pPr>
      <w:r w:rsidRPr="00153BB9">
        <w:fldChar w:fldCharType="begin"/>
      </w:r>
      <w:r w:rsidRPr="00153BB9">
        <w:instrText xml:space="preserve"> HYPERLINK "https://tech.liga.net/telecom/article/zachem-ukraine-5g-nujno-kak-chernyshov-sporil-s-zamglavy-mintsifry-i-chto-vyshlo-video?fbclid=IwAR1URNut-IP43k4_HnyMGwxdzkpIYP0jeCiB_OKgspMHBTcvy7cSmAQBhZ0" \h </w:instrText>
      </w:r>
      <w:r w:rsidRPr="00153BB9">
        <w:fldChar w:fldCharType="separate"/>
      </w:r>
      <w:bookmarkStart w:id="6" w:name="_Toc62827309"/>
      <w:r w:rsidRPr="00153BB9">
        <w:rPr>
          <w:rFonts w:eastAsia="Room"/>
          <w:color w:val="1155CC"/>
          <w:sz w:val="32"/>
          <w:szCs w:val="32"/>
          <w:u w:val="single"/>
          <w:shd w:val="clear" w:color="auto" w:fill="auto"/>
        </w:rPr>
        <w:t>Дискуссия |</w:t>
      </w:r>
      <w:r w:rsidRPr="00153BB9">
        <w:rPr>
          <w:rFonts w:eastAsia="Room"/>
          <w:color w:val="1155CC"/>
          <w:sz w:val="32"/>
          <w:szCs w:val="32"/>
          <w:u w:val="single"/>
          <w:shd w:val="clear" w:color="auto" w:fill="auto"/>
        </w:rPr>
        <w:fldChar w:fldCharType="end"/>
      </w:r>
      <w:hyperlink r:id="rId13">
        <w:r w:rsidRPr="00153BB9">
          <w:rPr>
            <w:rFonts w:eastAsia="Room"/>
            <w:color w:val="1155CC"/>
            <w:sz w:val="32"/>
            <w:szCs w:val="32"/>
            <w:u w:val="single"/>
            <w:shd w:val="clear" w:color="auto" w:fill="auto"/>
          </w:rPr>
          <w:t xml:space="preserve"> Зачем Украине нужно 5G</w:t>
        </w:r>
        <w:bookmarkEnd w:id="6"/>
        <w:r w:rsidRPr="00153BB9">
          <w:rPr>
            <w:rFonts w:eastAsia="Room"/>
            <w:color w:val="1155CC"/>
            <w:sz w:val="32"/>
            <w:szCs w:val="32"/>
            <w:u w:val="single"/>
            <w:shd w:val="clear" w:color="auto" w:fill="auto"/>
          </w:rPr>
          <w:t xml:space="preserve"> </w:t>
        </w:r>
      </w:hyperlink>
    </w:p>
    <w:p w14:paraId="0BADDFA7" w14:textId="77777777" w:rsidR="00C739EA" w:rsidRPr="00153BB9" w:rsidRDefault="00EA20E6">
      <w:pPr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 xml:space="preserve">Что получат операторы, государство и пользователи от внедрения 5G. Главное из дискуссии замминистра цифровой трансформации Шелеста Александра и экс-президента Киевстар Петра </w:t>
      </w:r>
      <w:r w:rsidR="00995C0B">
        <w:rPr>
          <w:rFonts w:asciiTheme="majorHAnsi" w:eastAsia="Room" w:hAnsiTheme="majorHAnsi" w:cstheme="majorHAnsi"/>
          <w:color w:val="282F33"/>
          <w:sz w:val="24"/>
          <w:szCs w:val="24"/>
        </w:rPr>
        <w:t>Чернышева</w:t>
      </w: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.</w:t>
      </w:r>
    </w:p>
    <w:p w14:paraId="2869BEDE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Основные вопросы: Какие перспективы развития 5G в Украине. Что будет в Украине, если 5G пойдет по плану. На какой экономический эффект можно рассчитывать? Для чего 5G пользователям.Сколько нужно инвестировать в 5G. Когда проявится экономический эффект от внедрения 5G</w:t>
      </w:r>
    </w:p>
    <w:p w14:paraId="7BCC2323" w14:textId="77777777" w:rsidR="00C739EA" w:rsidRPr="00153BB9" w:rsidRDefault="00EA20E6" w:rsidP="0015178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 xml:space="preserve">Источник: 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>https://tech.liga.net</w:t>
      </w:r>
    </w:p>
    <w:p w14:paraId="616CE368" w14:textId="77777777" w:rsidR="00C739EA" w:rsidRPr="00E8202D" w:rsidRDefault="00EA20E6" w:rsidP="00E8202D">
      <w:pPr>
        <w:pStyle w:val="a8"/>
        <w:rPr>
          <w:rFonts w:asciiTheme="majorHAnsi" w:eastAsia="Room" w:hAnsiTheme="majorHAnsi" w:cstheme="majorHAnsi"/>
          <w:color w:val="1155CC"/>
          <w:sz w:val="32"/>
          <w:szCs w:val="32"/>
          <w:u w:val="single"/>
          <w:shd w:val="clear" w:color="auto" w:fill="auto"/>
        </w:rPr>
      </w:pPr>
      <w:bookmarkStart w:id="7" w:name="_Toc62827310"/>
      <w:r w:rsidRPr="00E8202D">
        <w:rPr>
          <w:rFonts w:asciiTheme="majorHAnsi" w:eastAsia="Room" w:hAnsiTheme="majorHAnsi" w:cstheme="majorHAnsi"/>
          <w:color w:val="1155CC"/>
          <w:sz w:val="32"/>
          <w:szCs w:val="32"/>
          <w:u w:val="single"/>
          <w:shd w:val="clear" w:color="auto" w:fill="auto"/>
        </w:rPr>
        <w:t>Nokia поддерживает эволюцию 5G T-Mobile в рамках пятилетнего соглашения о расширении</w:t>
      </w:r>
      <w:bookmarkEnd w:id="7"/>
    </w:p>
    <w:p w14:paraId="295D09FD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 xml:space="preserve">14 января 2021 г. Nokia объявила о продолжении своего давнего партнерства с T-Mobile, заключив пятилетний контракт. T-Mobile будет использовать платформу AirScale Radio от Nokia для развертывания уровня 5G сверхвысокой емкости (Ultra Capacity 5G) с технологией </w:t>
      </w: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lastRenderedPageBreak/>
        <w:t>Massive MIMO 2,5 ГГц, переводя качество обслуживания клиентов, не являющихся операторами связи, на более высокий уровень. В соответствии с новым соглашением Nokia продолжит расширять зону покрытия 5G T-Mobile (нижний диапазон). И расширенный диапазон, и усовершенствования сверхвысокой емкости повысят качество обслуживания пользователей и увеличат пропускную способность сети за счет использования стратегии многоуровневого использования спектра T-Mobile.</w:t>
      </w:r>
    </w:p>
    <w:p w14:paraId="7154F664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Для поддержки усиленной сети 5G Nokia будет поставлять свои лидирующие на рынке решения радиодоступа AirScale, включая макро- и малые соты в низком, среднем и миллиметровом диапазоне. Massive MIMO, ключевая технология 5G, позволит полностью задействовать средний диапазон частот 2,5 ГГц T-Mobile. Massive MIMO повысит производительность сети для клиентов за счет более высоких скоростей и меньших задержек, что еще больше поможет стратегии T-Mobile в области домашнего Интернета. Все эти расширенные возможности пользователей основаны на общенациональной автономной (standalone) сети 5G компании T-Mobile. В рамках соглашения Nokia также предоставит возможность T-Mobile модернизировать свою сеть LTE в среднем диапазоне до 5G и продолжить расширение своей сети 5G с расширенным диапазоном (нижний диапазон).</w:t>
      </w:r>
    </w:p>
    <w:p w14:paraId="637D3F1B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>Источник: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 xml:space="preserve"> nokia.com</w:t>
      </w:r>
    </w:p>
    <w:p w14:paraId="56EAD47C" w14:textId="77777777" w:rsidR="00C739EA" w:rsidRPr="00E8202D" w:rsidRDefault="00EA20E6" w:rsidP="00E8202D">
      <w:pPr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r w:rsidRPr="00E8202D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Федеральное агентство связи заказало проведение НИР в области новых и перспективных систем связи</w:t>
      </w:r>
    </w:p>
    <w:p w14:paraId="09E6858C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Федеральное агентство связи (Россвязь) заказало проведение НИР в области новых и перспективных систем связи. В частности, речь идет о следующих проектах:</w:t>
      </w:r>
    </w:p>
    <w:p w14:paraId="6B9DFFEF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— «Разработка методов повышения пропускной способности сетей 5G, использующих технологии OFDM и MIMO в каналах связи с рассеянием энергии передаваемого сигнала»;</w:t>
      </w:r>
    </w:p>
    <w:p w14:paraId="277056E2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— «Концепция построения системы синхронизации сигналов в сетях, построенных с использованием технологии коммутации пакетов и сетях стандартов 5G».</w:t>
      </w:r>
    </w:p>
    <w:p w14:paraId="1BC1D4AD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— «Развитие новой технологии неортогонального доступа (NOMA) и ее использование совместно с технологией MIMO для перспективных систем связи 6G».</w:t>
      </w:r>
    </w:p>
    <w:p w14:paraId="7608A9A4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>Источник: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 xml:space="preserve"> geyser-telecom.ru</w:t>
      </w:r>
    </w:p>
    <w:p w14:paraId="1504339B" w14:textId="155295BA" w:rsidR="00557AE9" w:rsidRPr="00E8202D" w:rsidRDefault="00E45B05" w:rsidP="00E8202D">
      <w:pPr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hyperlink r:id="rId14" w:history="1">
        <w:r w:rsidR="00557AE9" w:rsidRPr="00E8202D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</w:rPr>
          <w:t>Инвестиции в совместно используемый и нелицензированный спектр LTE / 5G к 2024 году достигнут 4 млрд долларов</w:t>
        </w:r>
      </w:hyperlink>
    </w:p>
    <w:p w14:paraId="1C46C5BC" w14:textId="334A280A" w:rsidR="00557AE9" w:rsidRDefault="00557AE9" w:rsidP="00557AE9">
      <w:pPr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557AE9">
        <w:rPr>
          <w:rFonts w:asciiTheme="majorHAnsi" w:eastAsia="Room" w:hAnsiTheme="majorHAnsi" w:cstheme="majorHAnsi"/>
          <w:color w:val="282F33"/>
          <w:sz w:val="24"/>
          <w:szCs w:val="24"/>
        </w:rPr>
        <w:t>Инвестиции в совместно используемый и нелицензированный спектр LTE и 5G достигнут 4 млрд долларов к 2024 году, согласно данным аналитического агентства SNS Telecom &amp; IT из Дубая. Прогноз основан на расширении либерализации спектра на глобальных рынках в 2020 году, во главе с схемой CBRS в диапазоне 3,5 ГГц в США, переходом на выделение спектра 3,7–3,8 ГГц для промышленности в Германии и новой моделью для совместный и местный доступ к спектру в Великобритании. </w:t>
      </w:r>
    </w:p>
    <w:p w14:paraId="777DB592" w14:textId="0FF5F03C" w:rsidR="00557AE9" w:rsidRPr="00557AE9" w:rsidRDefault="00557AE9" w:rsidP="00557AE9">
      <w:pPr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lastRenderedPageBreak/>
        <w:t>Источник: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697B93"/>
          <w:sz w:val="24"/>
          <w:szCs w:val="24"/>
        </w:rPr>
        <w:t>enterpriseiotinsights.com</w:t>
      </w:r>
    </w:p>
    <w:p w14:paraId="50460BFB" w14:textId="77777777" w:rsidR="00557AE9" w:rsidRDefault="00557AE9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before="240" w:after="240" w:line="240" w:lineRule="auto"/>
        <w:jc w:val="both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</w:p>
    <w:p w14:paraId="4560ECA4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before="240" w:after="240" w:line="240" w:lineRule="auto"/>
        <w:jc w:val="both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"Билайн" разогнался за счет рефарминга</w:t>
      </w:r>
    </w:p>
    <w:p w14:paraId="3263375B" w14:textId="216EC6DD" w:rsidR="00C739EA" w:rsidRPr="00153BB9" w:rsidRDefault="00EA20E6">
      <w:pPr>
        <w:shd w:val="clear" w:color="auto" w:fill="F9F9FB"/>
        <w:spacing w:before="240" w:after="24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ПАО "ВымпелКом" (бренд "Билайн") полностью перевело диапазон 2100 МГц из 3G в сеть 4G в Москве. Об этом сообщает пресс-служба компании. Рефарминг увеличил среднюю скорость мобильного интернета оператора на 30 %, а пиковую скорость – до 350</w:t>
      </w:r>
      <w:r w:rsidR="00332D97">
        <w:rPr>
          <w:rFonts w:asciiTheme="majorHAnsi" w:eastAsia="Room" w:hAnsiTheme="majorHAnsi" w:cstheme="majorHAnsi"/>
          <w:color w:val="282F33"/>
          <w:sz w:val="24"/>
          <w:szCs w:val="24"/>
        </w:rPr>
        <w:t> </w:t>
      </w: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Мбит/с</w:t>
      </w:r>
    </w:p>
    <w:p w14:paraId="234F677E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По данным "Билайн", используемый частотный диапазон в сети LTE расширили с 30 МГц до 45 МГц. В Москве для этого построили 2300 новых базовых станций LTE 2100 и 800 новых станций 3G на оборудовании вендора Huawei.</w:t>
      </w:r>
    </w:p>
    <w:p w14:paraId="3842008D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За прошлый год компания построила более 10 тыс. новых базовых станций, увеличив темпы строительства сети втрое. Во сколько обошелся рефарминг сети, "Билайн" не раскрывает.</w:t>
      </w:r>
    </w:p>
    <w:p w14:paraId="571BE867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декабре 2020 г. по сравнению с аналогичным периодом позапрошлого года объем мобильного 4G-трафика в столице у оператора вырос на 61%. Сейчас его доля в общем объеме мобильного трафика "Билайна" составляет 93%.</w:t>
      </w:r>
    </w:p>
    <w:p w14:paraId="64AFA6AF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последние несколько лет операторы активно используют рефарминг для увеличения емкости сетей LTE, на которые приходится основная часть мобильного трафика, особенно в крупных городах/</w:t>
      </w:r>
    </w:p>
    <w:p w14:paraId="419A7DA9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"МегаФоне" и Tele2 (принадлежит ПАО "Ростелеком") занимаются рефармингом частот 3G под LTE в Москве и регионах, но полагают, что переводить в 4G весь ресурс в диапазоне 2100 МГц пока преждевременно. У компаний есть абоненты, чьи устройства не поддерживают сети четвертого поколения. МТС в 2021 г. частичный рефарминг диапазона 2100 МГц планируют провести в Москве, Петербурге и Краснодарском крае.</w:t>
      </w:r>
    </w:p>
    <w:p w14:paraId="5ED3A06C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hAnsiTheme="majorHAnsi" w:cstheme="majorHAnsi"/>
          <w:color w:val="1F262F"/>
          <w:sz w:val="24"/>
          <w:szCs w:val="24"/>
        </w:rPr>
        <w:t>Источник:</w:t>
      </w:r>
      <w:r w:rsidRPr="00153BB9">
        <w:rPr>
          <w:rFonts w:asciiTheme="majorHAnsi" w:hAnsiTheme="majorHAnsi" w:cstheme="majorHAnsi"/>
          <w:color w:val="697B93"/>
          <w:sz w:val="24"/>
          <w:szCs w:val="24"/>
        </w:rPr>
        <w:t xml:space="preserve"> comnews.ru</w:t>
      </w:r>
    </w:p>
    <w:p w14:paraId="77BE3BE1" w14:textId="77777777" w:rsidR="00C739EA" w:rsidRPr="00153BB9" w:rsidRDefault="00C739EA">
      <w:pPr>
        <w:shd w:val="clear" w:color="auto" w:fill="F9F9FB"/>
        <w:spacing w:after="300" w:line="240" w:lineRule="auto"/>
        <w:jc w:val="both"/>
        <w:rPr>
          <w:rFonts w:asciiTheme="majorHAnsi" w:hAnsiTheme="majorHAnsi" w:cstheme="majorHAnsi"/>
          <w:color w:val="697B93"/>
          <w:sz w:val="24"/>
          <w:szCs w:val="24"/>
        </w:rPr>
        <w:sectPr w:rsidR="00C739EA" w:rsidRPr="00153BB9">
          <w:pgSz w:w="11906" w:h="16838"/>
          <w:pgMar w:top="1134" w:right="850" w:bottom="1134" w:left="1701" w:header="708" w:footer="708" w:gutter="0"/>
          <w:cols w:space="720"/>
        </w:sectPr>
      </w:pPr>
    </w:p>
    <w:p w14:paraId="580C0F1D" w14:textId="77777777" w:rsidR="00C739EA" w:rsidRPr="00153BB9" w:rsidRDefault="00EA20E6">
      <w:pPr>
        <w:pStyle w:val="1"/>
        <w:rPr>
          <w:rFonts w:asciiTheme="majorHAnsi" w:eastAsia="Room" w:hAnsiTheme="majorHAnsi" w:cstheme="majorHAnsi"/>
        </w:rPr>
      </w:pPr>
      <w:bookmarkStart w:id="8" w:name="_Toc62827311"/>
      <w:r w:rsidRPr="00153BB9">
        <w:rPr>
          <w:rFonts w:asciiTheme="majorHAnsi" w:eastAsia="Room" w:hAnsiTheme="majorHAnsi" w:cstheme="majorHAnsi"/>
        </w:rPr>
        <w:lastRenderedPageBreak/>
        <w:t>Прошедшие мероприятия</w:t>
      </w:r>
      <w:bookmarkEnd w:id="8"/>
    </w:p>
    <w:p w14:paraId="2DFCCDC4" w14:textId="7666A94F" w:rsidR="00460722" w:rsidRPr="00770FBC" w:rsidRDefault="00E45B05" w:rsidP="00460722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before="240" w:after="240" w:line="240" w:lineRule="auto"/>
        <w:jc w:val="both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hyperlink r:id="rId15" w:history="1">
        <w:r w:rsidR="00460722" w:rsidRPr="00770FBC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</w:rPr>
          <w:t>Собрание Проектной группы Комитета по электронным средствам связи (РТ 1 ЕСС СЕРТ)</w:t>
        </w:r>
      </w:hyperlink>
    </w:p>
    <w:p w14:paraId="7747E7EE" w14:textId="71EFD300" w:rsidR="00460722" w:rsidRPr="00460722" w:rsidRDefault="00460722">
      <w:pPr>
        <w:pStyle w:val="2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bookmarkStart w:id="9" w:name="_11g2vqdfqzhp" w:colFirst="0" w:colLast="0"/>
      <w:bookmarkStart w:id="10" w:name="_Toc62827312"/>
      <w:bookmarkEnd w:id="9"/>
      <w:r w:rsidRPr="00460722">
        <w:rPr>
          <w:rFonts w:asciiTheme="majorHAnsi" w:eastAsia="Room" w:hAnsiTheme="majorHAnsi" w:cstheme="majorHAnsi"/>
          <w:color w:val="282F33"/>
          <w:sz w:val="24"/>
          <w:szCs w:val="24"/>
        </w:rPr>
        <w:t>РТ 1 ECC отвечает за вопросы подвижной связи (IMT), включая исследования совместимости, разработку планов использования полос частот, разработку и анализ результатов ECC, а также за подготовку позиций CEPT по пунктам 1.2, 1.3, 1.4 повестки дня Всемирной конференции радиосвязи 2023 года (ВКР-23) и по исследованиям, связанным со Статьей 21 Регламента радиосвязи Международного союза электросвязи (пункт 9).</w:t>
      </w:r>
      <w:bookmarkEnd w:id="10"/>
    </w:p>
    <w:p w14:paraId="187E9945" w14:textId="77777777" w:rsidR="00460722" w:rsidRPr="00460722" w:rsidRDefault="00460722" w:rsidP="00460722">
      <w:pPr>
        <w:rPr>
          <w:rFonts w:asciiTheme="majorHAnsi" w:eastAsia="Room" w:hAnsiTheme="majorHAnsi" w:cstheme="majorHAnsi"/>
          <w:color w:val="282F33"/>
          <w:sz w:val="24"/>
          <w:szCs w:val="24"/>
        </w:rPr>
      </w:pPr>
    </w:p>
    <w:p w14:paraId="46F40FB8" w14:textId="737554EC" w:rsidR="00C739EA" w:rsidRPr="00153BB9" w:rsidRDefault="00460722">
      <w:pPr>
        <w:pStyle w:val="2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bookmarkStart w:id="11" w:name="_Toc62827313"/>
      <w:r w:rsidRPr="00460722">
        <w:rPr>
          <w:rFonts w:asciiTheme="majorHAnsi" w:eastAsia="Room" w:hAnsiTheme="majorHAnsi" w:cstheme="majorHAnsi"/>
          <w:color w:val="282F33"/>
          <w:sz w:val="24"/>
          <w:szCs w:val="24"/>
        </w:rPr>
        <w:t>РТ 1 уделила большое внимание вопросу согласования технических условий для диапазонов 900 МГц, 1800 МГц и 42 ГГц, эффективному использованию радиочастотного спектра на границе стран СЕРТ между сетями TDD MFCN в полосе частот 3400–3800 МГц, а также разработала очередные редакции Брифов СЕРТ, содержащих позицию в отношении пунктов повестки дня ВКР-23.</w:t>
      </w:r>
      <w:bookmarkEnd w:id="11"/>
    </w:p>
    <w:p w14:paraId="4EFDD334" w14:textId="77777777" w:rsidR="00C739EA" w:rsidRPr="00153BB9" w:rsidRDefault="00C739EA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</w:p>
    <w:p w14:paraId="7A9C56F7" w14:textId="77777777" w:rsidR="00C739EA" w:rsidRPr="00153BB9" w:rsidRDefault="00C739EA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282F33"/>
          <w:sz w:val="24"/>
          <w:szCs w:val="24"/>
        </w:rPr>
        <w:sectPr w:rsidR="00C739EA" w:rsidRPr="00153BB9">
          <w:pgSz w:w="11906" w:h="16838"/>
          <w:pgMar w:top="1134" w:right="850" w:bottom="1134" w:left="1701" w:header="708" w:footer="708" w:gutter="0"/>
          <w:cols w:space="720"/>
        </w:sectPr>
      </w:pPr>
    </w:p>
    <w:p w14:paraId="5AC14335" w14:textId="77777777" w:rsidR="00C739EA" w:rsidRPr="00153BB9" w:rsidRDefault="00EA20E6">
      <w:pPr>
        <w:pStyle w:val="1"/>
        <w:rPr>
          <w:rFonts w:asciiTheme="majorHAnsi" w:eastAsia="Room" w:hAnsiTheme="majorHAnsi" w:cstheme="majorHAnsi"/>
        </w:rPr>
      </w:pPr>
      <w:bookmarkStart w:id="12" w:name="_Toc62827314"/>
      <w:r w:rsidRPr="00153BB9">
        <w:rPr>
          <w:rFonts w:asciiTheme="majorHAnsi" w:eastAsia="Room" w:hAnsiTheme="majorHAnsi" w:cstheme="majorHAnsi"/>
        </w:rPr>
        <w:lastRenderedPageBreak/>
        <w:t>Обзор решений, принятых официальными органами связи стран СНГ (Министерствами связи и ГКРЧ), Резолюций, других документов европейских стран (СЕРТ, RSPG, Европейской комиссии)</w:t>
      </w:r>
      <w:bookmarkEnd w:id="12"/>
    </w:p>
    <w:p w14:paraId="433C1D4C" w14:textId="77777777" w:rsidR="00C739EA" w:rsidRPr="00153BB9" w:rsidRDefault="00EA20E6">
      <w:pPr>
        <w:pStyle w:val="1"/>
        <w:shd w:val="clear" w:color="auto" w:fill="F9F9FB"/>
        <w:spacing w:before="480" w:after="120" w:line="240" w:lineRule="auto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bookmarkStart w:id="13" w:name="_Toc62827315"/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Европейская комиссия начинает общественные консультации для сбора мнений об улучшении быстрого развертывания сетей широкополосного доступа</w:t>
      </w:r>
      <w:bookmarkEnd w:id="13"/>
    </w:p>
    <w:p w14:paraId="743CCCAA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 xml:space="preserve">В начале декабря Европейская комиссия открыла общественные консультации в рамках пересмотра Директивы о сокращении затрат на широкополосную связь, чтобы до 2 марта 2021 г. собрать мнения о стимулировании развертывания высокоскоростных сетей широкополосной связи, включая оптоволокно и 5G. </w:t>
      </w:r>
    </w:p>
    <w:p w14:paraId="5B8490B7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Директива, представленная в 2014 году, направлена на создание высокоскоростных сетей электронной связи для людей во всем Евросоюзе за счет снижения связанных с этим затрат. Однако в свете технологических, рыночных и нормативных изменений, а также ввиду развертывания высокоскоростной широкополосной связи эти правила необходимо обновить. Помимо обеспечения более быстрого и эффективного развертывания сетей с очень высокой пропускной способностью, включая оптоволокно и 5G, пересмотр обеспечит соответствие этих правил новым правилам электросвязи Евросоюза (Европейский кодекс электронных коммуникаций) и изучит потенциальные меры защиты окружающей среды.</w:t>
      </w:r>
    </w:p>
    <w:p w14:paraId="07B0992C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697B93"/>
          <w:sz w:val="24"/>
          <w:szCs w:val="24"/>
        </w:rPr>
      </w:pPr>
      <w:r w:rsidRPr="00153BB9">
        <w:rPr>
          <w:rFonts w:asciiTheme="majorHAnsi" w:eastAsia="Times New Roman" w:hAnsiTheme="majorHAnsi" w:cstheme="majorHAnsi"/>
          <w:sz w:val="24"/>
          <w:szCs w:val="24"/>
        </w:rPr>
        <w:t>Источник</w:t>
      </w:r>
      <w:r w:rsidRPr="00153BB9">
        <w:rPr>
          <w:rFonts w:asciiTheme="majorHAnsi" w:eastAsia="Times New Roman" w:hAnsiTheme="majorHAnsi" w:cstheme="majorHAnsi"/>
          <w:color w:val="697B93"/>
          <w:sz w:val="24"/>
          <w:szCs w:val="24"/>
        </w:rPr>
        <w:t>: ec.europa.eu.</w:t>
      </w:r>
    </w:p>
    <w:p w14:paraId="1CF0D48D" w14:textId="77777777" w:rsidR="00C739EA" w:rsidRPr="00153BB9" w:rsidRDefault="00EA20E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before="480" w:after="120" w:line="240" w:lineRule="auto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bookmarkStart w:id="14" w:name="_Toc62827316"/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Разработан проект ГОСТ Российской Федерации для протокола интернета вещей</w:t>
      </w:r>
      <w:bookmarkEnd w:id="14"/>
    </w:p>
    <w:p w14:paraId="5E16D51A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Создан проект национального стандарта ГОСТ Р для протокола интернета вещей NB-Fi. В основе его стандарта лежит российская технология, которая позволяет создавать беспроводные сети обмена данными между множеством оконечных устройств с одной стороны и множеством базовых станций с другой стороны.</w:t>
      </w:r>
    </w:p>
    <w:p w14:paraId="2CFA22E9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 xml:space="preserve">Технология создана в рамках Технического комитета «Кибер-физические системы» при участии ООО «Телематические Решения» и Ассоциации Интернета вещей. Протокол NB-Fi является технологией класса LPWAN* для распределенных сетей телеметрии, межмашинного взаимодействия и интернета вещей. Ее применение позволяет обеспечить устойчивую дальность передачи данных до 10 км в условиях плотной городской застройки и до 30 км в сельской местности. </w:t>
      </w:r>
    </w:p>
    <w:p w14:paraId="1319FDAB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lastRenderedPageBreak/>
        <w:t>Публичное обсуждение проекта ГОСТ продлится до 31 марта 2021 года. После этого он пройдет согласование в Техническом комитете «Кибер-физические системы» и будет внесен на утверждение в Росстандарт.</w:t>
      </w:r>
    </w:p>
    <w:p w14:paraId="6725455D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LPWAN* – беспроводные технологии передачи небольших по объему данных на дальние расстояния.</w:t>
      </w:r>
    </w:p>
    <w:p w14:paraId="1BE2DC20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697B93"/>
          <w:sz w:val="24"/>
          <w:szCs w:val="24"/>
        </w:rPr>
      </w:pPr>
      <w:r w:rsidRPr="00153BB9">
        <w:rPr>
          <w:rFonts w:asciiTheme="majorHAnsi" w:eastAsia="Times New Roman" w:hAnsiTheme="majorHAnsi" w:cstheme="majorHAnsi"/>
          <w:sz w:val="24"/>
          <w:szCs w:val="24"/>
        </w:rPr>
        <w:t xml:space="preserve">Источник: </w:t>
      </w:r>
      <w:r w:rsidRPr="00153BB9">
        <w:rPr>
          <w:rFonts w:asciiTheme="majorHAnsi" w:eastAsia="Times New Roman" w:hAnsiTheme="majorHAnsi" w:cstheme="majorHAnsi"/>
          <w:color w:val="697B93"/>
          <w:sz w:val="24"/>
          <w:szCs w:val="24"/>
        </w:rPr>
        <w:t>rspectr.com.</w:t>
      </w:r>
    </w:p>
    <w:p w14:paraId="69237B35" w14:textId="77777777" w:rsidR="00C739EA" w:rsidRPr="00153BB9" w:rsidRDefault="00EA20E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before="480" w:after="120" w:line="240" w:lineRule="auto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bookmarkStart w:id="15" w:name="_Toc62827317"/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В России выделят новые частоты для сотовых сетей 5G</w:t>
      </w:r>
      <w:bookmarkEnd w:id="15"/>
    </w:p>
    <w:p w14:paraId="113A9A51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На последнем в 2020 году заседании Государственной комиссии по радиочастотам (ГКРЧ) был рассмотрен вопрос об определении условий использования полосы частот 24,25-27,50 ГГц для создания сетей 5G в России.</w:t>
      </w:r>
    </w:p>
    <w:p w14:paraId="103EC4C9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соответствии с решением ГКРЧ, ООО „Новые Цифровые Решения“ (совместное предприятие, созданное «Ростелекомом» и «МегаФоном» для развития 5G – прим. RSpectr) во II квартале 2021 года представят Комиссии программу организационно-технических мероприятий по высвобождению полосы радиочастот 24,45–27,5 ГГц и обеспечению в ней электромагнитной совместимости РЭС сетей 5G/IMT-2020 с действующими и планируемыми к применению РЭС других служб радиосвязи.</w:t>
      </w:r>
    </w:p>
    <w:p w14:paraId="530FFEB4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Также ГКРЧ выполнила просьбу Ассоциации интернета вещей о переносе с 1 декабря 2020 года на 1 декабря 2021 года срока для обязательной установки базовых станций IoT, собранных в России. При этом было подчеркнуто, что в дальнейшем речи о повторном переносе быть не может.</w:t>
      </w:r>
    </w:p>
    <w:p w14:paraId="27AB1543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По сообщению Минцифры, на заседании ГКРЧ было принято также решение о выделении диапазонов 48,5-56,5 МГц и 76-84 МГц для того, чтобы подключить к интернету социально значимые объекты.</w:t>
      </w:r>
    </w:p>
    <w:p w14:paraId="695B64F5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Полосы выделяются сроком на десять лет. При этом в случае выявления нарушения условий их использования решение ГКРЧ может быть приостановлено и (или) прекращено в установленном в Российской Федерации порядке. Решение о выделении частот вступит в силу после утверждения Правительством РФ соответствующих изменений в Таблицу распределения полос радиочастот между радиослужбами России.</w:t>
      </w:r>
    </w:p>
    <w:p w14:paraId="723CFEFD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Кроме того, ГКРЧ признала возможным использование полос радиочастот 791-798,5 МГц и 832-839,5 МГц для создания на территории Севастополя сетей стандарта LTE и последующих его модификаций. Лицензии на оказание услуг связи будут выданы по результатам торгов. Роскомнадзору поручено не позднее III квартала 2021 года организовать их проведение.</w:t>
      </w:r>
    </w:p>
    <w:p w14:paraId="290F3702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697B93"/>
          <w:sz w:val="24"/>
          <w:szCs w:val="24"/>
        </w:rPr>
      </w:pPr>
      <w:r w:rsidRPr="00153BB9">
        <w:rPr>
          <w:rFonts w:asciiTheme="majorHAnsi" w:eastAsia="Times New Roman" w:hAnsiTheme="majorHAnsi" w:cstheme="majorHAnsi"/>
          <w:sz w:val="24"/>
          <w:szCs w:val="24"/>
        </w:rPr>
        <w:t xml:space="preserve">Источник: </w:t>
      </w:r>
      <w:r w:rsidRPr="00153BB9">
        <w:rPr>
          <w:rFonts w:asciiTheme="majorHAnsi" w:eastAsia="Times New Roman" w:hAnsiTheme="majorHAnsi" w:cstheme="majorHAnsi"/>
          <w:color w:val="697B93"/>
          <w:sz w:val="24"/>
          <w:szCs w:val="24"/>
        </w:rPr>
        <w:t>minsvyaz.ru.</w:t>
      </w:r>
    </w:p>
    <w:p w14:paraId="47BE0E62" w14:textId="77777777" w:rsidR="00C739EA" w:rsidRPr="00153BB9" w:rsidRDefault="00C739EA">
      <w:pPr>
        <w:rPr>
          <w:rFonts w:asciiTheme="majorHAnsi" w:hAnsiTheme="majorHAnsi" w:cstheme="majorHAnsi"/>
        </w:rPr>
        <w:sectPr w:rsidR="00C739EA" w:rsidRPr="00153BB9">
          <w:pgSz w:w="11906" w:h="16838"/>
          <w:pgMar w:top="1134" w:right="850" w:bottom="1134" w:left="1701" w:header="708" w:footer="708" w:gutter="0"/>
          <w:cols w:space="720"/>
        </w:sectPr>
      </w:pPr>
    </w:p>
    <w:p w14:paraId="613AAA74" w14:textId="77777777" w:rsidR="00C739EA" w:rsidRPr="00153BB9" w:rsidRDefault="00EA20E6">
      <w:pPr>
        <w:pStyle w:val="1"/>
        <w:rPr>
          <w:rFonts w:asciiTheme="majorHAnsi" w:eastAsia="Room" w:hAnsiTheme="majorHAnsi" w:cstheme="majorHAnsi"/>
        </w:rPr>
      </w:pPr>
      <w:bookmarkStart w:id="16" w:name="_Toc62827318"/>
      <w:r w:rsidRPr="00153BB9">
        <w:rPr>
          <w:rFonts w:asciiTheme="majorHAnsi" w:eastAsia="Room" w:hAnsiTheme="majorHAnsi" w:cstheme="majorHAnsi"/>
        </w:rPr>
        <w:lastRenderedPageBreak/>
        <w:t>Анонс событий на следующий месяц (важные форумы, заседания ГКРЧ и др.)</w:t>
      </w:r>
      <w:bookmarkEnd w:id="16"/>
    </w:p>
    <w:p w14:paraId="22AA10B7" w14:textId="77777777" w:rsidR="00C739EA" w:rsidRPr="00153BB9" w:rsidRDefault="00E45B05">
      <w:pPr>
        <w:pStyle w:val="2"/>
        <w:jc w:val="both"/>
        <w:rPr>
          <w:rFonts w:asciiTheme="majorHAnsi" w:eastAsia="Room" w:hAnsiTheme="majorHAnsi" w:cstheme="majorHAnsi"/>
          <w:color w:val="0563C1"/>
          <w:sz w:val="32"/>
          <w:szCs w:val="32"/>
          <w:u w:val="single"/>
        </w:rPr>
      </w:pPr>
      <w:hyperlink r:id="rId16">
        <w:bookmarkStart w:id="17" w:name="_Toc62827319"/>
        <w:r w:rsidR="00EA20E6" w:rsidRPr="00153BB9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</w:rPr>
          <w:t>98-е заседание Рабочей группы по управлению использованием радиочастотного спектра Европейской конференции администраций связи (CEPT ECC WGFM)</w:t>
        </w:r>
        <w:bookmarkEnd w:id="17"/>
      </w:hyperlink>
    </w:p>
    <w:p w14:paraId="714FF785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период с 8 по 12 февраля 2021 года запланировано проведение в виртуальном формате очередного 98-го заседания Рабочей группы по вопросам управления радиочастотным спектром Европейской конференции администраций связи (CEPT/ECC WGFM).</w:t>
      </w:r>
    </w:p>
    <w:p w14:paraId="23D7AE9E" w14:textId="77777777" w:rsidR="00C739EA" w:rsidRPr="00153BB9" w:rsidRDefault="00E45B05" w:rsidP="00D21057">
      <w:pPr>
        <w:pStyle w:val="2"/>
        <w:jc w:val="both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hyperlink r:id="rId17">
        <w:bookmarkStart w:id="18" w:name="_Toc62827320"/>
        <w:r w:rsidR="00EA20E6" w:rsidRPr="00153BB9">
          <w:rPr>
            <w:rFonts w:asciiTheme="majorHAnsi" w:eastAsia="Room" w:hAnsiTheme="majorHAnsi" w:cstheme="majorHAnsi"/>
            <w:color w:val="1155CC"/>
            <w:sz w:val="32"/>
            <w:szCs w:val="32"/>
            <w:u w:val="single"/>
          </w:rPr>
          <w:t>Европейская 5G конференция 2021 г.</w:t>
        </w:r>
        <w:bookmarkEnd w:id="18"/>
      </w:hyperlink>
    </w:p>
    <w:p w14:paraId="24529C45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В период с 23 по 25 февраля 2021 года запланировано проведение Европейской конференции по 5G в виртуальном формате. Поскольку Европейская комиссия в настоящее время проводит консультации по обзору Плана действий по 5G, конференция этого года будет посвящена этому и многому другому. Будет рассмотрена роль, которую 5G может сыграть в восстановлении цифровых технологий, и в более широком плане дальнейшие шаги по обеспечению полного достижения европейских целей и задач по 5G.</w:t>
      </w:r>
    </w:p>
    <w:p w14:paraId="1041D7BD" w14:textId="77777777" w:rsidR="00C739EA" w:rsidRPr="00153BB9" w:rsidRDefault="00EA20E6" w:rsidP="00D21057">
      <w:pPr>
        <w:pStyle w:val="2"/>
        <w:jc w:val="both"/>
        <w:rPr>
          <w:rFonts w:asciiTheme="majorHAnsi" w:eastAsia="Arial" w:hAnsiTheme="majorHAnsi" w:cstheme="majorHAnsi"/>
          <w:color w:val="222128"/>
          <w:sz w:val="27"/>
          <w:szCs w:val="27"/>
        </w:rPr>
      </w:pPr>
      <w:bookmarkStart w:id="19" w:name="_Toc62827321"/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2-ое собрание РТ D СЕРТ</w:t>
      </w:r>
      <w:bookmarkEnd w:id="19"/>
    </w:p>
    <w:p w14:paraId="48FE2AE0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С 16 по 18 февраля будет проходить онлайн второе собрание РТ D СЕРТ. В круг ведения группы входит подготовка Общих европейских предложений по пункту 1.5 повестки дня ВКР-23, касающемуся использования спектра в полосе частот 470–960 МГц в Районе 1.</w:t>
      </w:r>
    </w:p>
    <w:p w14:paraId="59BFBC93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697B93"/>
          <w:sz w:val="24"/>
          <w:szCs w:val="24"/>
        </w:rPr>
      </w:pPr>
      <w:r w:rsidRPr="00153BB9">
        <w:rPr>
          <w:rFonts w:asciiTheme="majorHAnsi" w:eastAsia="Times New Roman" w:hAnsiTheme="majorHAnsi" w:cstheme="majorHAnsi"/>
          <w:sz w:val="24"/>
          <w:szCs w:val="24"/>
        </w:rPr>
        <w:t xml:space="preserve">Источник: </w:t>
      </w:r>
      <w:r w:rsidRPr="00153BB9">
        <w:rPr>
          <w:rFonts w:asciiTheme="majorHAnsi" w:eastAsia="Times New Roman" w:hAnsiTheme="majorHAnsi" w:cstheme="majorHAnsi"/>
          <w:color w:val="697B93"/>
          <w:sz w:val="24"/>
          <w:szCs w:val="24"/>
        </w:rPr>
        <w:t>cept.org.</w:t>
      </w:r>
    </w:p>
    <w:p w14:paraId="2BB22E24" w14:textId="77777777" w:rsidR="00C739EA" w:rsidRPr="00153BB9" w:rsidRDefault="00EA20E6">
      <w:pPr>
        <w:shd w:val="clear" w:color="auto" w:fill="F2F2F2"/>
        <w:spacing w:after="0" w:line="240" w:lineRule="auto"/>
        <w:jc w:val="both"/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</w:pPr>
      <w:r w:rsidRPr="00153BB9">
        <w:rPr>
          <w:rFonts w:asciiTheme="majorHAnsi" w:eastAsia="Room" w:hAnsiTheme="majorHAnsi" w:cstheme="majorHAnsi"/>
          <w:color w:val="1155CC"/>
          <w:sz w:val="32"/>
          <w:szCs w:val="32"/>
          <w:u w:val="single"/>
        </w:rPr>
        <w:t>54-ое собрание RSPG</w:t>
      </w:r>
    </w:p>
    <w:p w14:paraId="6DA0F3A4" w14:textId="77777777" w:rsidR="00C739EA" w:rsidRPr="00153BB9" w:rsidRDefault="00EA20E6">
      <w:pPr>
        <w:pBdr>
          <w:top w:val="nil"/>
          <w:left w:val="nil"/>
          <w:bottom w:val="nil"/>
          <w:right w:val="nil"/>
          <w:between w:val="nil"/>
        </w:pBdr>
        <w:shd w:val="clear" w:color="auto" w:fill="F9F9FB"/>
        <w:spacing w:after="300" w:line="240" w:lineRule="auto"/>
        <w:jc w:val="both"/>
        <w:rPr>
          <w:rFonts w:asciiTheme="majorHAnsi" w:eastAsia="Room" w:hAnsiTheme="majorHAnsi" w:cstheme="majorHAnsi"/>
          <w:color w:val="282F33"/>
          <w:sz w:val="24"/>
          <w:szCs w:val="24"/>
        </w:rPr>
      </w:pPr>
      <w:r w:rsidRPr="00153BB9">
        <w:rPr>
          <w:rFonts w:asciiTheme="majorHAnsi" w:eastAsia="Room" w:hAnsiTheme="majorHAnsi" w:cstheme="majorHAnsi"/>
          <w:color w:val="282F33"/>
          <w:sz w:val="24"/>
          <w:szCs w:val="24"/>
        </w:rPr>
        <w:t>RSPG (Группа по политике в области радиочастотного спектра) Европейской комиссии проведет свое 54-ое собрание 10 февраля 2021 г. На собрании, среди прочих вопросов повестки дня, будет рассматриваться ситуация по приоритетным полосам частот 5G, а также подготовка заключений для общественных консультаций по дополнительным потребностям в спектре для будущего развертывания беспроводной широкополосной связи и вопросам ВКР-23.</w:t>
      </w:r>
    </w:p>
    <w:p w14:paraId="52AFCF3E" w14:textId="77777777" w:rsidR="00C739EA" w:rsidRPr="00153BB9" w:rsidRDefault="00EA20E6">
      <w:pPr>
        <w:shd w:val="clear" w:color="auto" w:fill="F9F9FB"/>
        <w:spacing w:after="300" w:line="240" w:lineRule="auto"/>
        <w:jc w:val="both"/>
        <w:rPr>
          <w:rFonts w:asciiTheme="majorHAnsi" w:eastAsia="Times New Roman" w:hAnsiTheme="majorHAnsi" w:cstheme="majorHAnsi"/>
          <w:color w:val="697B93"/>
          <w:sz w:val="24"/>
          <w:szCs w:val="24"/>
        </w:rPr>
      </w:pPr>
      <w:r w:rsidRPr="00153BB9">
        <w:rPr>
          <w:rFonts w:asciiTheme="majorHAnsi" w:eastAsia="Times New Roman" w:hAnsiTheme="majorHAnsi" w:cstheme="majorHAnsi"/>
          <w:sz w:val="24"/>
          <w:szCs w:val="24"/>
        </w:rPr>
        <w:t>Источник:</w:t>
      </w:r>
      <w:r w:rsidRPr="00153BB9">
        <w:rPr>
          <w:rFonts w:asciiTheme="majorHAnsi" w:eastAsia="Times New Roman" w:hAnsiTheme="majorHAnsi" w:cstheme="majorHAnsi"/>
          <w:color w:val="697B93"/>
          <w:sz w:val="24"/>
          <w:szCs w:val="24"/>
        </w:rPr>
        <w:t xml:space="preserve"> rspg-spectrum.eu.</w:t>
      </w:r>
    </w:p>
    <w:p w14:paraId="3DAE5052" w14:textId="77777777" w:rsidR="00C739EA" w:rsidRDefault="00C739EA">
      <w:pPr>
        <w:shd w:val="clear" w:color="auto" w:fill="F9F9FB"/>
        <w:spacing w:after="300" w:line="240" w:lineRule="auto"/>
        <w:jc w:val="both"/>
        <w:rPr>
          <w:rFonts w:ascii="Times New Roman" w:eastAsia="Times New Roman" w:hAnsi="Times New Roman" w:cs="Times New Roman"/>
          <w:color w:val="697B93"/>
          <w:sz w:val="24"/>
          <w:szCs w:val="24"/>
        </w:rPr>
      </w:pPr>
    </w:p>
    <w:sectPr w:rsidR="00C739E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CE65" w14:textId="77777777" w:rsidR="00E45B05" w:rsidRDefault="00E45B05">
      <w:pPr>
        <w:spacing w:after="0" w:line="240" w:lineRule="auto"/>
      </w:pPr>
      <w:r>
        <w:separator/>
      </w:r>
    </w:p>
  </w:endnote>
  <w:endnote w:type="continuationSeparator" w:id="0">
    <w:p w14:paraId="381173C4" w14:textId="77777777" w:rsidR="00E45B05" w:rsidRDefault="00E4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o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7507" w14:textId="77777777" w:rsidR="00C739EA" w:rsidRDefault="00EA20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B4AC860" wp14:editId="0EF5F760">
          <wp:extent cx="810589" cy="35436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589" cy="354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ED54" w14:textId="77777777" w:rsidR="00E45B05" w:rsidRDefault="00E45B05">
      <w:pPr>
        <w:spacing w:after="0" w:line="240" w:lineRule="auto"/>
      </w:pPr>
      <w:r>
        <w:separator/>
      </w:r>
    </w:p>
  </w:footnote>
  <w:footnote w:type="continuationSeparator" w:id="0">
    <w:p w14:paraId="664103B4" w14:textId="77777777" w:rsidR="00E45B05" w:rsidRDefault="00E4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853F" w14:textId="173E02B1" w:rsidR="00C739EA" w:rsidRDefault="00EA20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452B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1C0EB4D4" w14:textId="77777777" w:rsidR="00C739EA" w:rsidRDefault="00EA20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70C0"/>
      </w:rPr>
    </w:pPr>
    <w:r>
      <w:rPr>
        <w:color w:val="0070C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A"/>
    <w:rsid w:val="00151782"/>
    <w:rsid w:val="00153BB9"/>
    <w:rsid w:val="0023732A"/>
    <w:rsid w:val="002D4D53"/>
    <w:rsid w:val="00332D97"/>
    <w:rsid w:val="0042261A"/>
    <w:rsid w:val="00460722"/>
    <w:rsid w:val="005452B1"/>
    <w:rsid w:val="00557AE9"/>
    <w:rsid w:val="005776B4"/>
    <w:rsid w:val="00593AFA"/>
    <w:rsid w:val="00596C2A"/>
    <w:rsid w:val="005A7D9D"/>
    <w:rsid w:val="005E68FE"/>
    <w:rsid w:val="00770FBC"/>
    <w:rsid w:val="00995C0B"/>
    <w:rsid w:val="00A6403D"/>
    <w:rsid w:val="00C739EA"/>
    <w:rsid w:val="00CF32D7"/>
    <w:rsid w:val="00CF78E4"/>
    <w:rsid w:val="00D21057"/>
    <w:rsid w:val="00DA1E41"/>
    <w:rsid w:val="00E45B05"/>
    <w:rsid w:val="00E506A4"/>
    <w:rsid w:val="00E8202D"/>
    <w:rsid w:val="00E96BED"/>
    <w:rsid w:val="00EA20E6"/>
    <w:rsid w:val="00F5165A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3A56"/>
  <w15:docId w15:val="{BDB47CA8-BA5A-4B96-981C-BC5C45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spacing w:after="240"/>
      <w:jc w:val="both"/>
      <w:outlineLvl w:val="0"/>
    </w:pPr>
    <w:rPr>
      <w:rFonts w:ascii="Roboto" w:eastAsia="Roboto" w:hAnsi="Roboto" w:cs="Roboto"/>
      <w:color w:val="000000"/>
      <w:sz w:val="40"/>
      <w:szCs w:val="40"/>
      <w:shd w:val="clear" w:color="auto" w:fill="F9F9FB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both"/>
    </w:pPr>
    <w:rPr>
      <w:rFonts w:ascii="Roboto" w:eastAsia="Roboto" w:hAnsi="Roboto" w:cs="Roboto"/>
      <w:color w:val="000000"/>
      <w:sz w:val="40"/>
      <w:szCs w:val="40"/>
      <w:shd w:val="clear" w:color="auto" w:fill="F9F9FB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2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05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2105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1057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D21057"/>
    <w:rPr>
      <w:color w:val="0000FF" w:themeColor="hyperlink"/>
      <w:u w:val="single"/>
    </w:rPr>
  </w:style>
  <w:style w:type="paragraph" w:customStyle="1" w:styleId="a8">
    <w:name w:val="!!!!!!!"/>
    <w:basedOn w:val="1"/>
    <w:link w:val="a9"/>
    <w:qFormat/>
    <w:rsid w:val="00E8202D"/>
    <w:pPr>
      <w:shd w:val="clear" w:color="auto" w:fill="FFFFFF"/>
      <w:spacing w:after="220" w:line="240" w:lineRule="auto"/>
    </w:pPr>
  </w:style>
  <w:style w:type="paragraph" w:customStyle="1" w:styleId="aa">
    <w:name w:val="!"/>
    <w:basedOn w:val="a8"/>
    <w:link w:val="ab"/>
    <w:qFormat/>
    <w:rsid w:val="00E8202D"/>
  </w:style>
  <w:style w:type="character" w:customStyle="1" w:styleId="10">
    <w:name w:val="Заголовок 1 Знак"/>
    <w:basedOn w:val="a0"/>
    <w:link w:val="1"/>
    <w:rsid w:val="00E8202D"/>
    <w:rPr>
      <w:rFonts w:ascii="Roboto" w:eastAsia="Roboto" w:hAnsi="Roboto" w:cs="Roboto"/>
      <w:color w:val="000000"/>
      <w:sz w:val="40"/>
      <w:szCs w:val="40"/>
    </w:rPr>
  </w:style>
  <w:style w:type="character" w:customStyle="1" w:styleId="a9">
    <w:name w:val="!!!!!!! Знак"/>
    <w:basedOn w:val="10"/>
    <w:link w:val="a8"/>
    <w:rsid w:val="00E8202D"/>
    <w:rPr>
      <w:rFonts w:ascii="Roboto" w:eastAsia="Roboto" w:hAnsi="Roboto" w:cs="Roboto"/>
      <w:color w:val="000000"/>
      <w:sz w:val="40"/>
      <w:szCs w:val="40"/>
      <w:shd w:val="clear" w:color="auto" w:fill="FFFFFF"/>
    </w:rPr>
  </w:style>
  <w:style w:type="character" w:customStyle="1" w:styleId="ab">
    <w:name w:val="! Знак"/>
    <w:basedOn w:val="a9"/>
    <w:link w:val="aa"/>
    <w:rsid w:val="00E8202D"/>
    <w:rPr>
      <w:rFonts w:ascii="Roboto" w:eastAsia="Roboto" w:hAnsi="Roboto" w:cs="Roboto"/>
      <w:color w:val="000000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ch.liga.net/telecom/article/zachem-ukraine-5g-nujno-kak-chernyshov-sporil-s-zamglavy-mintsifry-i-chto-vyshlo-video?fbclid=IwAR1URNut-IP43k4_HnyMGwxdzkpIYP0jeCiB_OKgspMHBTcvy7cSmAQBhZ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fax.com.ua/news/telecom/715513.html" TargetMode="External"/><Relationship Id="rId17" Type="http://schemas.openxmlformats.org/officeDocument/2006/relationships/hyperlink" Target="https://5gconference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pt.org/ecc/groups/ecc/wg-fm/client/meeting-calendar/event-details/?meetingid=293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lesputnik.ru/materials/persony/video/vadim-poskakukhin-spektrum-menedzhment-o-perspektivakh-raschistki-chastot-dlya-5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lgie.by/ru/news/946" TargetMode="External"/><Relationship Id="rId10" Type="http://schemas.openxmlformats.org/officeDocument/2006/relationships/hyperlink" Target="https://telesputnik.ru/materials/gov/article/regulirovanie-videoservisov-po-pravilam-televid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nterpriseiotinsights.com/20210108/channels/news/5g-investments-in-shared-and-unlicensed-spectrum-to-hit-4bn-by-2024?utm_campaign=20210112%20Enterprise%20IoT%20NewsletterTues&amp;utm_medium=email&amp;utm_source=Eloq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5176-D901-4AE1-89A3-D5EE8D0F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 Алексей Александрович</dc:creator>
  <cp:lastModifiedBy>Алешкевич Наталья Анатольевна</cp:lastModifiedBy>
  <cp:revision>2</cp:revision>
  <dcterms:created xsi:type="dcterms:W3CDTF">2021-02-04T08:35:00Z</dcterms:created>
  <dcterms:modified xsi:type="dcterms:W3CDTF">2021-02-04T08:35:00Z</dcterms:modified>
</cp:coreProperties>
</file>