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D8" w:rsidRPr="00B3093A" w:rsidRDefault="008655D8" w:rsidP="008655D8">
      <w:pPr>
        <w:widowControl w:val="0"/>
        <w:spacing w:after="0" w:line="278" w:lineRule="exact"/>
        <w:ind w:left="280"/>
        <w:jc w:val="center"/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</w:pPr>
      <w:r w:rsidRPr="00B3093A"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  <w:t>План работы</w:t>
      </w:r>
    </w:p>
    <w:p w:rsidR="008655D8" w:rsidRDefault="008655D8" w:rsidP="008655D8">
      <w:pPr>
        <w:widowControl w:val="0"/>
        <w:spacing w:after="0" w:line="278" w:lineRule="exact"/>
        <w:ind w:left="280"/>
        <w:jc w:val="center"/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</w:pPr>
      <w:r w:rsidRPr="00B3093A"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  <w:t>закрепленного Министра связи и информатизации</w:t>
      </w:r>
    </w:p>
    <w:p w:rsidR="008655D8" w:rsidRDefault="008655D8" w:rsidP="008655D8">
      <w:pPr>
        <w:widowControl w:val="0"/>
        <w:spacing w:after="0" w:line="278" w:lineRule="exact"/>
        <w:ind w:left="280"/>
        <w:jc w:val="center"/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</w:pPr>
      <w:r w:rsidRPr="00B3093A"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  <w:t xml:space="preserve"> Республики Беларусь</w:t>
      </w:r>
    </w:p>
    <w:p w:rsidR="008655D8" w:rsidRDefault="008655D8" w:rsidP="008655D8">
      <w:pPr>
        <w:widowControl w:val="0"/>
        <w:spacing w:after="0" w:line="278" w:lineRule="exact"/>
        <w:ind w:left="280"/>
        <w:jc w:val="center"/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</w:pPr>
      <w:r w:rsidRPr="00B3093A"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  <w:t>Шульгана</w:t>
      </w:r>
      <w:proofErr w:type="spellEnd"/>
      <w:r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  <w:t xml:space="preserve"> К.К.</w:t>
      </w:r>
      <w:r w:rsidRPr="00B3093A"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  <w:t xml:space="preserve"> по взаимодействию и развитию сотруднич</w:t>
      </w:r>
      <w:r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  <w:t>ества с</w:t>
      </w:r>
    </w:p>
    <w:p w:rsidR="008655D8" w:rsidRDefault="000A5A8C" w:rsidP="008655D8">
      <w:pPr>
        <w:widowControl w:val="0"/>
        <w:spacing w:after="0" w:line="278" w:lineRule="exact"/>
        <w:ind w:left="280"/>
        <w:jc w:val="center"/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  <w:t xml:space="preserve"> Курской областью на 2020</w:t>
      </w:r>
      <w:r w:rsidR="008655D8" w:rsidRPr="00B3093A"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  <w:t xml:space="preserve"> год</w:t>
      </w:r>
    </w:p>
    <w:p w:rsidR="008655D8" w:rsidRDefault="008655D8" w:rsidP="008655D8">
      <w:pPr>
        <w:widowControl w:val="0"/>
        <w:spacing w:after="0" w:line="278" w:lineRule="exact"/>
        <w:ind w:left="280"/>
        <w:jc w:val="center"/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716"/>
        <w:gridCol w:w="2270"/>
        <w:gridCol w:w="2777"/>
      </w:tblGrid>
      <w:tr w:rsidR="008655D8" w:rsidTr="00701307">
        <w:tc>
          <w:tcPr>
            <w:tcW w:w="808" w:type="dxa"/>
          </w:tcPr>
          <w:p w:rsidR="008655D8" w:rsidRPr="00B3093A" w:rsidRDefault="008655D8" w:rsidP="008655D8">
            <w:pPr>
              <w:widowControl w:val="0"/>
              <w:spacing w:line="240" w:lineRule="exact"/>
              <w:ind w:left="160"/>
              <w:rPr>
                <w:rFonts w:ascii="Times New Roman" w:eastAsia="Courier New" w:hAnsi="Times New Roman" w:cs="Times New Roman"/>
                <w:spacing w:val="-3"/>
                <w:lang w:eastAsia="ru-RU"/>
              </w:rPr>
            </w:pPr>
            <w:r w:rsidRPr="00B3093A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8655D8" w:rsidRPr="00B3093A" w:rsidRDefault="008655D8" w:rsidP="008655D8">
            <w:pPr>
              <w:widowControl w:val="0"/>
              <w:spacing w:line="280" w:lineRule="exact"/>
              <w:ind w:left="160"/>
              <w:rPr>
                <w:rFonts w:ascii="Times New Roman" w:eastAsia="Courier New" w:hAnsi="Times New Roman" w:cs="Times New Roman"/>
                <w:spacing w:val="-3"/>
                <w:lang w:eastAsia="ru-RU"/>
              </w:rPr>
            </w:pPr>
            <w:r w:rsidRPr="00B3093A">
              <w:rPr>
                <w:rFonts w:ascii="Times New Roman" w:eastAsia="Courier New" w:hAnsi="Times New Roman" w:cs="Times New Roman"/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16" w:type="dxa"/>
          </w:tcPr>
          <w:p w:rsidR="008655D8" w:rsidRPr="00B3093A" w:rsidRDefault="008655D8" w:rsidP="008655D8">
            <w:pPr>
              <w:widowControl w:val="0"/>
              <w:spacing w:line="280" w:lineRule="exact"/>
              <w:ind w:left="340"/>
              <w:rPr>
                <w:rFonts w:ascii="Times New Roman" w:eastAsia="Courier New" w:hAnsi="Times New Roman" w:cs="Times New Roman"/>
                <w:spacing w:val="-3"/>
                <w:lang w:eastAsia="ru-RU"/>
              </w:rPr>
            </w:pPr>
            <w:r w:rsidRPr="00B3093A">
              <w:rPr>
                <w:rFonts w:ascii="Times New Roman" w:eastAsia="Courier New" w:hAnsi="Times New Roman" w:cs="Times New Roman"/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270" w:type="dxa"/>
          </w:tcPr>
          <w:p w:rsidR="008655D8" w:rsidRPr="00B3093A" w:rsidRDefault="008655D8" w:rsidP="008655D8">
            <w:pPr>
              <w:widowControl w:val="0"/>
              <w:spacing w:after="60" w:line="280" w:lineRule="exact"/>
              <w:jc w:val="center"/>
              <w:rPr>
                <w:rFonts w:ascii="Times New Roman" w:eastAsia="Courier New" w:hAnsi="Times New Roman" w:cs="Times New Roman"/>
                <w:spacing w:val="-3"/>
                <w:lang w:eastAsia="ru-RU"/>
              </w:rPr>
            </w:pPr>
            <w:r w:rsidRPr="00B3093A">
              <w:rPr>
                <w:rFonts w:ascii="Times New Roman" w:eastAsia="Courier New" w:hAnsi="Times New Roman" w:cs="Times New Roman"/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Сроки</w:t>
            </w:r>
          </w:p>
          <w:p w:rsidR="008655D8" w:rsidRPr="00B3093A" w:rsidRDefault="008655D8" w:rsidP="008655D8">
            <w:pPr>
              <w:widowControl w:val="0"/>
              <w:spacing w:before="60" w:line="280" w:lineRule="exact"/>
              <w:jc w:val="center"/>
              <w:rPr>
                <w:rFonts w:ascii="Times New Roman" w:eastAsia="Courier New" w:hAnsi="Times New Roman" w:cs="Times New Roman"/>
                <w:spacing w:val="-3"/>
                <w:lang w:eastAsia="ru-RU"/>
              </w:rPr>
            </w:pPr>
            <w:r w:rsidRPr="00B3093A">
              <w:rPr>
                <w:rFonts w:ascii="Times New Roman" w:eastAsia="Courier New" w:hAnsi="Times New Roman" w:cs="Times New Roman"/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2777" w:type="dxa"/>
          </w:tcPr>
          <w:p w:rsidR="008655D8" w:rsidRPr="00B3093A" w:rsidRDefault="008655D8" w:rsidP="008655D8">
            <w:pPr>
              <w:widowControl w:val="0"/>
              <w:spacing w:after="60" w:line="280" w:lineRule="exact"/>
              <w:jc w:val="center"/>
              <w:rPr>
                <w:rFonts w:ascii="Times New Roman" w:eastAsia="Courier New" w:hAnsi="Times New Roman" w:cs="Times New Roman"/>
                <w:spacing w:val="-3"/>
                <w:lang w:eastAsia="ru-RU"/>
              </w:rPr>
            </w:pPr>
            <w:r w:rsidRPr="00B3093A">
              <w:rPr>
                <w:rFonts w:ascii="Times New Roman" w:eastAsia="Courier New" w:hAnsi="Times New Roman" w:cs="Times New Roman"/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Ответственные</w:t>
            </w:r>
          </w:p>
          <w:p w:rsidR="008655D8" w:rsidRPr="00B3093A" w:rsidRDefault="008655D8" w:rsidP="008655D8">
            <w:pPr>
              <w:widowControl w:val="0"/>
              <w:spacing w:before="60" w:line="280" w:lineRule="exact"/>
              <w:jc w:val="center"/>
              <w:rPr>
                <w:rFonts w:ascii="Times New Roman" w:eastAsia="Courier New" w:hAnsi="Times New Roman" w:cs="Times New Roman"/>
                <w:spacing w:val="-3"/>
                <w:lang w:eastAsia="ru-RU"/>
              </w:rPr>
            </w:pPr>
            <w:r w:rsidRPr="00B3093A">
              <w:rPr>
                <w:rFonts w:ascii="Times New Roman" w:eastAsia="Courier New" w:hAnsi="Times New Roman" w:cs="Times New Roman"/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исполнители</w:t>
            </w:r>
          </w:p>
        </w:tc>
      </w:tr>
      <w:tr w:rsidR="008655D8" w:rsidRPr="008F2F70" w:rsidTr="00701307">
        <w:tc>
          <w:tcPr>
            <w:tcW w:w="808" w:type="dxa"/>
          </w:tcPr>
          <w:p w:rsidR="008655D8" w:rsidRPr="008F2F70" w:rsidRDefault="008655D8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Содействие увеличению объема экспортных поставок белорусских </w:t>
            </w:r>
            <w:r w:rsidR="000A5A8C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товаров в Курскую область в 2020</w:t>
            </w: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году в соответствии с установленным заданием Правительства Республики Беларусь</w:t>
            </w:r>
          </w:p>
        </w:tc>
        <w:tc>
          <w:tcPr>
            <w:tcW w:w="2270" w:type="dxa"/>
          </w:tcPr>
          <w:p w:rsidR="008655D8" w:rsidRPr="008F2F70" w:rsidRDefault="008655D8" w:rsidP="008F2F7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777" w:type="dxa"/>
          </w:tcPr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республиканские органы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государственного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управления,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иные государственные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организации,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подчиненные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Республики Беларусь,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Мингорисполком</w:t>
            </w:r>
            <w:proofErr w:type="spellEnd"/>
          </w:p>
        </w:tc>
      </w:tr>
      <w:tr w:rsidR="008655D8" w:rsidRPr="008F2F70" w:rsidTr="00701307">
        <w:tc>
          <w:tcPr>
            <w:tcW w:w="808" w:type="dxa"/>
          </w:tcPr>
          <w:p w:rsidR="008655D8" w:rsidRPr="008F2F70" w:rsidRDefault="008655D8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Проведение заседаний белорусской части Совместной рабочей группы по развитию сотрудничества с Курской областью Российской Федерации</w:t>
            </w:r>
          </w:p>
        </w:tc>
        <w:tc>
          <w:tcPr>
            <w:tcW w:w="2270" w:type="dxa"/>
          </w:tcPr>
          <w:p w:rsidR="008655D8" w:rsidRPr="008F2F70" w:rsidRDefault="008655D8" w:rsidP="008F2F7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ежеквартально</w:t>
            </w:r>
          </w:p>
        </w:tc>
        <w:tc>
          <w:tcPr>
            <w:tcW w:w="2777" w:type="dxa"/>
          </w:tcPr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республиканские органы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государственного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управления,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иные государственные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организации,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подчиненные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Республики Беларусь,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Мингорисполком</w:t>
            </w:r>
            <w:proofErr w:type="spellEnd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Бел ТПП</w:t>
            </w:r>
          </w:p>
        </w:tc>
      </w:tr>
      <w:tr w:rsidR="008655D8" w:rsidRPr="008F2F70" w:rsidTr="00701307">
        <w:tc>
          <w:tcPr>
            <w:tcW w:w="808" w:type="dxa"/>
          </w:tcPr>
          <w:p w:rsidR="008655D8" w:rsidRPr="008F2F70" w:rsidRDefault="008655D8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Проведение заседаний Совместной рабочей группы по развитию сотрудничества с Курской областью Российской Федерации</w:t>
            </w:r>
            <w:r w:rsidR="00F113AB"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(по договорённости с</w:t>
            </w: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курской стороной, в том числе в формате видеоконференцсвязи) </w:t>
            </w: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270" w:type="dxa"/>
          </w:tcPr>
          <w:p w:rsidR="008655D8" w:rsidRPr="008F2F70" w:rsidRDefault="00701307" w:rsidP="008F2F7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777" w:type="dxa"/>
          </w:tcPr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республиканские органы</w:t>
            </w:r>
          </w:p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государственного</w:t>
            </w:r>
          </w:p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управления,</w:t>
            </w:r>
          </w:p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иные государственные</w:t>
            </w:r>
          </w:p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организации,</w:t>
            </w:r>
          </w:p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подчиненные</w:t>
            </w:r>
          </w:p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</w:p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Республики Беларусь,</w:t>
            </w:r>
          </w:p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8655D8" w:rsidRPr="008F2F70" w:rsidRDefault="008655D8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Мингорисполком</w:t>
            </w:r>
            <w:proofErr w:type="spellEnd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8655D8" w:rsidRDefault="008655D8" w:rsidP="008F2F70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Бел ТПП</w:t>
            </w:r>
          </w:p>
          <w:p w:rsidR="008F2F70" w:rsidRPr="008F2F70" w:rsidRDefault="008F2F70" w:rsidP="008F2F70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8655D8" w:rsidRPr="008F2F70" w:rsidTr="00701307">
        <w:tc>
          <w:tcPr>
            <w:tcW w:w="808" w:type="dxa"/>
          </w:tcPr>
          <w:p w:rsidR="008655D8" w:rsidRPr="008F2F70" w:rsidRDefault="008655D8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8655D8" w:rsidRPr="008F2F70" w:rsidRDefault="000A5A8C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  <w:t>П</w:t>
            </w:r>
            <w:r w:rsidRPr="000A5A8C"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  <w:t xml:space="preserve">одписание  Плана </w:t>
            </w:r>
            <w:r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  <w:t>мероприятий на 2020-2022</w:t>
            </w:r>
            <w:r w:rsidRPr="000A5A8C"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  <w:t xml:space="preserve"> годы к Соглашению между Правительством Республикой Беларусь и Администрацией Курской области Российской Федерации и о торгово-экономическом, научно-техническом и культурном сотрудничестве</w:t>
            </w:r>
            <w:r w:rsidRPr="000A5A8C"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  <w:tab/>
              <w:t>в течение года</w:t>
            </w:r>
          </w:p>
        </w:tc>
        <w:tc>
          <w:tcPr>
            <w:tcW w:w="2270" w:type="dxa"/>
          </w:tcPr>
          <w:p w:rsidR="008655D8" w:rsidRPr="008F2F70" w:rsidRDefault="000A5A8C" w:rsidP="008F2F70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  <w:t xml:space="preserve">январь-февраль </w:t>
            </w:r>
          </w:p>
        </w:tc>
        <w:tc>
          <w:tcPr>
            <w:tcW w:w="2777" w:type="dxa"/>
          </w:tcPr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республиканские органы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государственного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управления,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иные государственные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организации,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подчиненные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Республики Беларусь,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8655D8" w:rsidRPr="008F2F70" w:rsidRDefault="008655D8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Мингорисполком</w:t>
            </w:r>
            <w:proofErr w:type="spellEnd"/>
          </w:p>
        </w:tc>
      </w:tr>
      <w:tr w:rsidR="000A5A8C" w:rsidRPr="008F2F70" w:rsidTr="00701307">
        <w:tc>
          <w:tcPr>
            <w:tcW w:w="808" w:type="dxa"/>
          </w:tcPr>
          <w:p w:rsidR="000A5A8C" w:rsidRPr="008F2F70" w:rsidRDefault="000A5A8C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0A5A8C" w:rsidRPr="008F2F70" w:rsidRDefault="000A5A8C" w:rsidP="0080584C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Обеспечение реализации Плана 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мероприятий на 2020-2022</w:t>
            </w: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годы к Соглашению между Правительством Республикой Беларусь и Администрацией Курской области Российской Федерации и о торгово-экономическом, научно-техническом и культурном сотрудничестве</w:t>
            </w:r>
          </w:p>
        </w:tc>
        <w:tc>
          <w:tcPr>
            <w:tcW w:w="2270" w:type="dxa"/>
          </w:tcPr>
          <w:p w:rsidR="000A5A8C" w:rsidRPr="008F2F70" w:rsidRDefault="000A5A8C" w:rsidP="0080584C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777" w:type="dxa"/>
          </w:tcPr>
          <w:p w:rsidR="000A5A8C" w:rsidRPr="008F2F70" w:rsidRDefault="000A5A8C" w:rsidP="000E1278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Минсвязи, республиканские органы</w:t>
            </w:r>
          </w:p>
          <w:p w:rsidR="000A5A8C" w:rsidRPr="008F2F70" w:rsidRDefault="000A5A8C" w:rsidP="000E1278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государственного</w:t>
            </w:r>
          </w:p>
          <w:p w:rsidR="000A5A8C" w:rsidRPr="008F2F70" w:rsidRDefault="000A5A8C" w:rsidP="000E1278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управления,</w:t>
            </w:r>
          </w:p>
          <w:p w:rsidR="000A5A8C" w:rsidRPr="008F2F70" w:rsidRDefault="000A5A8C" w:rsidP="000E1278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иные государственные</w:t>
            </w:r>
          </w:p>
          <w:p w:rsidR="000A5A8C" w:rsidRPr="008F2F70" w:rsidRDefault="000A5A8C" w:rsidP="000E1278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организации,</w:t>
            </w:r>
          </w:p>
          <w:p w:rsidR="000A5A8C" w:rsidRPr="008F2F70" w:rsidRDefault="000A5A8C" w:rsidP="000E1278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подчиненные</w:t>
            </w:r>
          </w:p>
          <w:p w:rsidR="000A5A8C" w:rsidRPr="008F2F70" w:rsidRDefault="000A5A8C" w:rsidP="000E1278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</w:p>
          <w:p w:rsidR="000A5A8C" w:rsidRPr="008F2F70" w:rsidRDefault="000A5A8C" w:rsidP="000E1278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Республики Беларусь,</w:t>
            </w:r>
          </w:p>
          <w:p w:rsidR="000A5A8C" w:rsidRPr="008F2F70" w:rsidRDefault="000A5A8C" w:rsidP="000E1278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0A5A8C" w:rsidRPr="008F2F70" w:rsidRDefault="000A5A8C" w:rsidP="000E1278">
            <w:pP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Мингорисполком</w:t>
            </w:r>
            <w:proofErr w:type="spellEnd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0A5A8C" w:rsidRPr="008F2F70" w:rsidRDefault="000A5A8C" w:rsidP="000E1278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701307"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  <w:t>отделение Посольства Республики Беларусь в Рос</w:t>
            </w:r>
            <w:r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  <w:t xml:space="preserve">сийской Федерации в </w:t>
            </w:r>
            <w:proofErr w:type="spellStart"/>
            <w:r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  <w:t>г.Смоленске</w:t>
            </w:r>
            <w:proofErr w:type="spellEnd"/>
          </w:p>
          <w:p w:rsidR="000A5A8C" w:rsidRPr="008F2F70" w:rsidRDefault="000A5A8C" w:rsidP="000E12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C61" w:rsidRPr="008F2F70" w:rsidTr="00701307">
        <w:tc>
          <w:tcPr>
            <w:tcW w:w="808" w:type="dxa"/>
          </w:tcPr>
          <w:p w:rsidR="005A5C61" w:rsidRPr="008F2F70" w:rsidRDefault="005A5C61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5A5C61" w:rsidRPr="00346F95" w:rsidRDefault="005A5C61" w:rsidP="005A5C61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Оказать содействие в  подписании </w:t>
            </w:r>
            <w:r w:rsidRPr="005A5C6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План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</w:t>
            </w:r>
            <w:r w:rsidRPr="005A5C6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мероприятий  по реализации Соглашения между Гродненским  облисполкомом Республики Беларусь и Администрацией Курской области Российской Федерации о торгово-экономическом, научно-техническом и социально-культурном со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трудничестве на 2020-2021 годы</w:t>
            </w:r>
            <w:r w:rsidRPr="005A5C6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</w:r>
          </w:p>
          <w:p w:rsidR="005A5C61" w:rsidRPr="00346F95" w:rsidRDefault="005A5C61" w:rsidP="005A5C61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</w:tcPr>
          <w:p w:rsidR="005A5C61" w:rsidRDefault="005A5C61" w:rsidP="005A5257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1 полугодие </w:t>
            </w:r>
          </w:p>
          <w:p w:rsidR="005A5C61" w:rsidRPr="008F2F70" w:rsidRDefault="005A5C61" w:rsidP="005A5257">
            <w:pPr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5A5C6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2020 год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7" w:type="dxa"/>
          </w:tcPr>
          <w:p w:rsidR="005A5C61" w:rsidRPr="005A5C61" w:rsidRDefault="005A5C61" w:rsidP="005A5C61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5A5C6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Гродненский облисполком,</w:t>
            </w:r>
          </w:p>
          <w:p w:rsidR="005A5C61" w:rsidRPr="00346F95" w:rsidRDefault="005A5C61" w:rsidP="005A5C61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5A5C6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отделение Посольства Республики Беларусь в </w:t>
            </w:r>
            <w:proofErr w:type="spellStart"/>
            <w:r w:rsidRPr="005A5C6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г.Смоленске</w:t>
            </w:r>
            <w:proofErr w:type="spellEnd"/>
          </w:p>
        </w:tc>
      </w:tr>
      <w:tr w:rsidR="000A5A8C" w:rsidRPr="008F2F70" w:rsidTr="00701307">
        <w:tc>
          <w:tcPr>
            <w:tcW w:w="808" w:type="dxa"/>
          </w:tcPr>
          <w:p w:rsidR="000A5A8C" w:rsidRPr="008F2F70" w:rsidRDefault="000A5A8C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0A5A8C" w:rsidRPr="00346F95" w:rsidRDefault="000A5A8C" w:rsidP="005A5257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46F95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Изучить целесообразность организации совместных сортоиспытаний трав и посадочного материала белорусского происхождения на территории региона</w:t>
            </w:r>
          </w:p>
        </w:tc>
        <w:tc>
          <w:tcPr>
            <w:tcW w:w="2270" w:type="dxa"/>
          </w:tcPr>
          <w:p w:rsidR="000A5A8C" w:rsidRPr="00346F95" w:rsidRDefault="000A5A8C" w:rsidP="005A5257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777" w:type="dxa"/>
          </w:tcPr>
          <w:p w:rsidR="000A5A8C" w:rsidRPr="00346F95" w:rsidRDefault="000A5A8C" w:rsidP="005A5257">
            <w:pPr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46F95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НАН Беларуси</w:t>
            </w:r>
          </w:p>
        </w:tc>
      </w:tr>
      <w:tr w:rsidR="000A5A8C" w:rsidRPr="008F2F70" w:rsidTr="00701307">
        <w:tc>
          <w:tcPr>
            <w:tcW w:w="808" w:type="dxa"/>
          </w:tcPr>
          <w:p w:rsidR="000A5A8C" w:rsidRPr="008F2F70" w:rsidRDefault="000A5A8C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0A5A8C" w:rsidRPr="008F2F70" w:rsidRDefault="000A5A8C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Продолжение работы по поставкам белорусской карьерной и грузовой техники для горно-обогатительных предприятий  региона</w:t>
            </w:r>
          </w:p>
        </w:tc>
        <w:tc>
          <w:tcPr>
            <w:tcW w:w="2270" w:type="dxa"/>
          </w:tcPr>
          <w:p w:rsidR="000A5A8C" w:rsidRPr="008F2F70" w:rsidRDefault="000A5A8C" w:rsidP="008F2F7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777" w:type="dxa"/>
          </w:tcPr>
          <w:p w:rsidR="000A5A8C" w:rsidRDefault="000A5A8C" w:rsidP="008F2F70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Минпром, </w:t>
            </w:r>
          </w:p>
          <w:p w:rsidR="000A5A8C" w:rsidRDefault="000A5A8C" w:rsidP="008F2F70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ОАО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БелАЗ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»,</w:t>
            </w:r>
          </w:p>
          <w:p w:rsidR="000A5A8C" w:rsidRPr="006E2954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mallCaps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ОАО «МАЗ»</w:t>
            </w:r>
          </w:p>
        </w:tc>
      </w:tr>
      <w:tr w:rsidR="000A5A8C" w:rsidRPr="008F2F70" w:rsidTr="00701307">
        <w:tc>
          <w:tcPr>
            <w:tcW w:w="808" w:type="dxa"/>
          </w:tcPr>
          <w:p w:rsidR="000A5A8C" w:rsidRPr="008F2F70" w:rsidRDefault="000A5A8C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0A5A8C" w:rsidRPr="008F2F70" w:rsidRDefault="000A5A8C" w:rsidP="00C07D5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Проработка вопроса создания торгового дома по реализации техники ОАО «МТЗ» в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г.Курске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270" w:type="dxa"/>
          </w:tcPr>
          <w:p w:rsidR="000A5A8C" w:rsidRPr="008F2F70" w:rsidRDefault="000A5A8C" w:rsidP="00FF5DB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777" w:type="dxa"/>
          </w:tcPr>
          <w:p w:rsidR="000A5A8C" w:rsidRDefault="000A5A8C" w:rsidP="00C07D5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Минпром, </w:t>
            </w:r>
          </w:p>
          <w:p w:rsidR="000A5A8C" w:rsidRPr="006E2954" w:rsidRDefault="000A5A8C" w:rsidP="00C07D5E">
            <w:pPr>
              <w:widowControl w:val="0"/>
              <w:rPr>
                <w:rFonts w:ascii="Times New Roman" w:eastAsia="Courier New" w:hAnsi="Times New Roman" w:cs="Times New Roman"/>
                <w:smallCaps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ОАО «МТЗ»</w:t>
            </w:r>
          </w:p>
        </w:tc>
      </w:tr>
      <w:tr w:rsidR="000A5A8C" w:rsidRPr="008F2F70" w:rsidTr="00701307">
        <w:tc>
          <w:tcPr>
            <w:tcW w:w="808" w:type="dxa"/>
          </w:tcPr>
          <w:p w:rsidR="000A5A8C" w:rsidRPr="008F2F70" w:rsidRDefault="000A5A8C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0A5A8C" w:rsidRDefault="000A5A8C" w:rsidP="000E127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Принятие мер по организации  поставок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сельхозхозяйственной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техники и прицепов к ней, навесного оборудования и обеспечению качественного сервисного оборудования.</w:t>
            </w:r>
          </w:p>
          <w:p w:rsidR="000A5A8C" w:rsidRPr="008F2F70" w:rsidRDefault="000A5A8C" w:rsidP="00112A8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70" w:type="dxa"/>
          </w:tcPr>
          <w:p w:rsidR="000A5A8C" w:rsidRPr="008F2F70" w:rsidRDefault="000A5A8C" w:rsidP="000E127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777" w:type="dxa"/>
          </w:tcPr>
          <w:p w:rsidR="000A5A8C" w:rsidRDefault="000A5A8C" w:rsidP="00420D4D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Минпром, </w:t>
            </w:r>
          </w:p>
          <w:p w:rsidR="000A5A8C" w:rsidRPr="008F2F70" w:rsidRDefault="000A5A8C" w:rsidP="00420D4D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ОАО «МТЗ», ОАО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Гомсельмаш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», ОАО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Амкодор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», ОАО «УКХ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Бобруйскагромаш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» ОАО  «УКХ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Лидсельмаш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», ОАО «Брестский  электромеханический завод»</w:t>
            </w:r>
          </w:p>
        </w:tc>
      </w:tr>
      <w:tr w:rsidR="000A5A8C" w:rsidRPr="008F2F70" w:rsidTr="00701307">
        <w:tc>
          <w:tcPr>
            <w:tcW w:w="808" w:type="dxa"/>
          </w:tcPr>
          <w:p w:rsidR="000A5A8C" w:rsidRPr="008F2F70" w:rsidRDefault="000A5A8C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0A5A8C" w:rsidRPr="008F2F70" w:rsidRDefault="000D690B" w:rsidP="000D690B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Оказать содействие в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проработке </w:t>
            </w:r>
            <w:r w:rsidRPr="000D690B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вопрос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а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по заключению </w:t>
            </w:r>
            <w:r w:rsidRPr="000D690B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нового  договора  о сотрудничестве ОАО </w:t>
            </w:r>
            <w:r w:rsidR="00093DE6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«</w:t>
            </w:r>
            <w:proofErr w:type="spellStart"/>
            <w:r w:rsidRPr="000D690B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Мозырский</w:t>
            </w:r>
            <w:proofErr w:type="spellEnd"/>
            <w:r w:rsidRPr="000D690B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домостроительный </w:t>
            </w:r>
            <w:r w:rsidR="00093DE6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комбинат» с ЗАО «Инженер»</w:t>
            </w:r>
            <w:r w:rsidR="00932B4D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093DE6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(</w:t>
            </w:r>
            <w:proofErr w:type="spellStart"/>
            <w:r w:rsidR="00093DE6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г.Курск</w:t>
            </w:r>
            <w:proofErr w:type="spellEnd"/>
            <w:r w:rsidR="00093DE6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) </w:t>
            </w:r>
            <w:r w:rsidRPr="000D690B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по взаимодействию в строительстве на территории Курской области многоэтажных домов</w:t>
            </w:r>
          </w:p>
        </w:tc>
        <w:tc>
          <w:tcPr>
            <w:tcW w:w="2270" w:type="dxa"/>
          </w:tcPr>
          <w:p w:rsidR="000A5A8C" w:rsidRPr="008F2F70" w:rsidRDefault="000D690B" w:rsidP="002623A6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3 квартал  2020</w:t>
            </w:r>
            <w:r w:rsidR="000A5A8C"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777" w:type="dxa"/>
          </w:tcPr>
          <w:p w:rsidR="000A5A8C" w:rsidRPr="008F2F70" w:rsidRDefault="000A5A8C" w:rsidP="002623A6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Гомельский облисполком,</w:t>
            </w:r>
          </w:p>
          <w:p w:rsidR="000A5A8C" w:rsidRPr="008F2F70" w:rsidRDefault="000A5A8C" w:rsidP="002623A6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ОАО «</w:t>
            </w:r>
            <w:proofErr w:type="spellStart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Мозырский</w:t>
            </w:r>
            <w:proofErr w:type="spellEnd"/>
          </w:p>
          <w:p w:rsidR="000A5A8C" w:rsidRPr="008F2F70" w:rsidRDefault="000A5A8C" w:rsidP="002623A6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домостроительный</w:t>
            </w:r>
          </w:p>
          <w:p w:rsidR="000A5A8C" w:rsidRPr="008F2F70" w:rsidRDefault="000A5A8C" w:rsidP="002623A6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комбинат»</w:t>
            </w:r>
          </w:p>
        </w:tc>
      </w:tr>
      <w:tr w:rsidR="000A5A8C" w:rsidRPr="008F2F70" w:rsidTr="00701307">
        <w:tc>
          <w:tcPr>
            <w:tcW w:w="808" w:type="dxa"/>
          </w:tcPr>
          <w:p w:rsidR="000A5A8C" w:rsidRPr="008F2F70" w:rsidRDefault="000A5A8C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0A5A8C" w:rsidRPr="008F2F70" w:rsidRDefault="000A5A8C" w:rsidP="000E127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Организация сотрудничества  в сфере  сортоиспытаний сельскохозяйственных культур, разработки новых технологий изготовления кормовых добавок, биостимуляторов, растительных антибиотиков для растениеводства и животноводства</w:t>
            </w: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  </w:t>
            </w:r>
          </w:p>
        </w:tc>
        <w:tc>
          <w:tcPr>
            <w:tcW w:w="2270" w:type="dxa"/>
          </w:tcPr>
          <w:p w:rsidR="000A5A8C" w:rsidRPr="008F2F70" w:rsidRDefault="000A5A8C" w:rsidP="000E127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777" w:type="dxa"/>
          </w:tcPr>
          <w:p w:rsidR="000A5A8C" w:rsidRDefault="000A5A8C" w:rsidP="00420D4D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Минсельхозпрод, </w:t>
            </w:r>
          </w:p>
          <w:p w:rsidR="000A5A8C" w:rsidRPr="008F2F70" w:rsidRDefault="000A5A8C" w:rsidP="00420D4D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НАН Беларуси</w:t>
            </w:r>
          </w:p>
        </w:tc>
      </w:tr>
      <w:tr w:rsidR="000A5A8C" w:rsidRPr="008F2F70" w:rsidTr="00701307">
        <w:tc>
          <w:tcPr>
            <w:tcW w:w="808" w:type="dxa"/>
          </w:tcPr>
          <w:p w:rsidR="000A5A8C" w:rsidRPr="008F2F70" w:rsidRDefault="000A5A8C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0A5A8C" w:rsidRPr="008F2F70" w:rsidRDefault="000A5A8C" w:rsidP="000A5A8C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Организация участия белорусской делегации, предприятий и организаций в Межрегиональной универсальной оптово-розничной ярмарке 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«Курская Корейская ярмарка- 2020</w:t>
            </w: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2270" w:type="dxa"/>
          </w:tcPr>
          <w:p w:rsidR="000A5A8C" w:rsidRPr="008F2F70" w:rsidRDefault="00932B4D" w:rsidP="002E00F3">
            <w:pPr>
              <w:widowControl w:val="0"/>
              <w:jc w:val="center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июнь</w:t>
            </w:r>
            <w:r w:rsidR="000A5A8C"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777" w:type="dxa"/>
          </w:tcPr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республиканские органы</w:t>
            </w:r>
          </w:p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государственного</w:t>
            </w:r>
          </w:p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управления,</w:t>
            </w:r>
          </w:p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иные государственные</w:t>
            </w:r>
          </w:p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организации,</w:t>
            </w:r>
          </w:p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подчиненные</w:t>
            </w:r>
          </w:p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Правительству</w:t>
            </w:r>
          </w:p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Республики Беларусь,</w:t>
            </w:r>
          </w:p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Мингорисполком</w:t>
            </w:r>
            <w:proofErr w:type="spellEnd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,</w:t>
            </w:r>
          </w:p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Бел ТПП,</w:t>
            </w:r>
          </w:p>
          <w:p w:rsidR="000A5A8C" w:rsidRPr="008F2F70" w:rsidRDefault="000A5A8C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отделение Посольства Республики Беларусь в Российской Федерации в </w:t>
            </w:r>
            <w:proofErr w:type="spellStart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г.Смоленске</w:t>
            </w:r>
            <w:proofErr w:type="spellEnd"/>
          </w:p>
        </w:tc>
      </w:tr>
      <w:tr w:rsidR="000A5A8C" w:rsidRPr="008F2F70" w:rsidTr="00701307">
        <w:tc>
          <w:tcPr>
            <w:tcW w:w="808" w:type="dxa"/>
          </w:tcPr>
          <w:p w:rsidR="000A5A8C" w:rsidRPr="008F2F70" w:rsidRDefault="000A5A8C" w:rsidP="008F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0A5A8C" w:rsidRPr="008F2F70" w:rsidRDefault="000A5A8C" w:rsidP="008F2F70">
            <w:pPr>
              <w:widowControl w:val="0"/>
              <w:jc w:val="both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Организация презентаций новых образцов белорусской техники в рамках Межрегиональной универсальной оптово-розничной ярмарки </w:t>
            </w:r>
            <w:r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«Курская Корейская ярмарка- 2020</w:t>
            </w: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270" w:type="dxa"/>
          </w:tcPr>
          <w:p w:rsidR="000A5A8C" w:rsidRPr="003C7670" w:rsidRDefault="000A5A8C" w:rsidP="002E00F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</w:pPr>
            <w:r w:rsidRPr="003C76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ию</w:t>
            </w:r>
            <w:r w:rsidR="002E00F3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 xml:space="preserve">ня – август  </w:t>
            </w:r>
          </w:p>
        </w:tc>
        <w:tc>
          <w:tcPr>
            <w:tcW w:w="2777" w:type="dxa"/>
          </w:tcPr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Минпром,</w:t>
            </w:r>
          </w:p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ОАО «МТЗ»,</w:t>
            </w:r>
          </w:p>
          <w:p w:rsidR="000A5A8C" w:rsidRPr="008F2F70" w:rsidRDefault="000A5A8C" w:rsidP="008F2F70">
            <w:pPr>
              <w:widowControl w:val="0"/>
              <w:rPr>
                <w:rFonts w:ascii="Times New Roman" w:eastAsia="Courier New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ОАО «</w:t>
            </w:r>
            <w:proofErr w:type="spellStart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Гомсельмаш</w:t>
            </w:r>
            <w:proofErr w:type="spellEnd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», ОАО «</w:t>
            </w:r>
            <w:proofErr w:type="spellStart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Лидсельмаш</w:t>
            </w:r>
            <w:proofErr w:type="spellEnd"/>
            <w:r w:rsidRPr="008F2F70">
              <w:rPr>
                <w:rFonts w:ascii="Times New Roman" w:eastAsia="Courier New" w:hAnsi="Times New Roman" w:cs="Times New Roman"/>
                <w:color w:val="000000"/>
                <w:spacing w:val="-3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</w:tr>
    </w:tbl>
    <w:p w:rsidR="00405CDB" w:rsidRPr="008F2F70" w:rsidRDefault="00405CDB" w:rsidP="008F2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05CDB" w:rsidRPr="008F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97F5A"/>
    <w:multiLevelType w:val="hybridMultilevel"/>
    <w:tmpl w:val="CF20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D8"/>
    <w:rsid w:val="00093DE6"/>
    <w:rsid w:val="000A5A8C"/>
    <w:rsid w:val="000D690B"/>
    <w:rsid w:val="000E0E1B"/>
    <w:rsid w:val="00112A89"/>
    <w:rsid w:val="002E00F3"/>
    <w:rsid w:val="00386E1B"/>
    <w:rsid w:val="003C7670"/>
    <w:rsid w:val="00405CDB"/>
    <w:rsid w:val="00420D4D"/>
    <w:rsid w:val="004D143D"/>
    <w:rsid w:val="005A5C61"/>
    <w:rsid w:val="006E2954"/>
    <w:rsid w:val="00701307"/>
    <w:rsid w:val="00836B7A"/>
    <w:rsid w:val="008655D8"/>
    <w:rsid w:val="008F2F70"/>
    <w:rsid w:val="00932B4D"/>
    <w:rsid w:val="00B94A02"/>
    <w:rsid w:val="00B964E3"/>
    <w:rsid w:val="00C07D5E"/>
    <w:rsid w:val="00CB29E2"/>
    <w:rsid w:val="00F1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B5350-B742-4096-9A67-CEEF5C4A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8EF3-C89C-4350-95D7-34A1B70F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Алешкевич Наталья Анатольевна</dc:creator>
  <cp:lastModifiedBy>Алешкевич Наталья Анатольевна</cp:lastModifiedBy>
  <cp:revision>6</cp:revision>
  <cp:lastPrinted>2018-11-27T15:22:00Z</cp:lastPrinted>
  <dcterms:created xsi:type="dcterms:W3CDTF">2019-11-06T16:38:00Z</dcterms:created>
  <dcterms:modified xsi:type="dcterms:W3CDTF">2019-11-27T15:40:00Z</dcterms:modified>
</cp:coreProperties>
</file>