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0" w:name="_GoBack"/>
      <w:bookmarkEnd w:id="0"/>
      <w:r w:rsidRPr="00B64741">
        <w:rPr>
          <w:rFonts w:ascii="Times New Roman" w:hAnsi="Times New Roman"/>
          <w:color w:val="000000" w:themeColor="text1"/>
          <w:sz w:val="30"/>
          <w:szCs w:val="30"/>
        </w:rPr>
        <w:t>МАТЕРИАЛЫ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для членов информационно-пропагандистских групп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(май 2021)</w:t>
      </w:r>
    </w:p>
    <w:p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16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30"/>
          <w:lang w:eastAsia="ru-RU"/>
        </w:rPr>
      </w:pP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60023B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</w:t>
      </w:r>
      <w:r w:rsidR="00567BE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ренних дел Республики Беларусь</w:t>
      </w:r>
      <w:r w:rsidR="00CD1C5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567BE1" w:rsidRPr="00B64741" w:rsidRDefault="00567BE1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60023B" w:rsidRPr="00567BE1" w:rsidRDefault="00567BE1" w:rsidP="00567BE1">
      <w:pPr>
        <w:spacing w:after="0" w:line="280" w:lineRule="exact"/>
        <w:contextualSpacing/>
        <w:jc w:val="center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567BE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Инфографика по данным материалам разработана Белорусским телеграфным агентством и размещена на его сайте в разделе «Инфографика» (https://www.belta.by/infographica/)</w:t>
      </w:r>
      <w:r w:rsidR="00CD1C57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567BE1" w:rsidRPr="00567BE1" w:rsidRDefault="00567BE1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киберпреступлений.</w:t>
      </w:r>
    </w:p>
    <w:p w:rsidR="00E9546B" w:rsidRPr="00B64741" w:rsidRDefault="001F757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Всебелорусского народного собрания Президент Республики Беларусь А.Г.Лукашенко,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киберпреступлений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киберпреступлений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:rsidR="0051092F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переход многих сфер общественных отношений, включая товарный и денежный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lastRenderedPageBreak/>
        <w:t>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вызванный распространением коронавирусной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утвержден Комплексный план мероприятий, направленных на принятие эффективных мер по противодействию киберпреступлениям,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2450C9">
      <w:pPr>
        <w:spacing w:before="120" w:after="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ь?</w:t>
      </w:r>
    </w:p>
    <w:p w:rsidR="0060023B" w:rsidRPr="00B64741" w:rsidRDefault="00912326" w:rsidP="002450C9">
      <w:pPr>
        <w:spacing w:after="12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2450C9">
      <w:pPr>
        <w:spacing w:before="120"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lastRenderedPageBreak/>
        <w:t>тий: «информационное преступление», «киберпреступление»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2450C9">
      <w:pPr>
        <w:spacing w:after="0" w:line="23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2450C9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киберпреступников?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Как правило, 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виды киберпреступлений</w:t>
      </w:r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Наиболее распространенным видом проявления киберпреступности</w:t>
      </w:r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«Фишинг».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(Viber, Telegram, WhatsApp)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схожи с оформлением сайтов известных сервисов (Куфар, ЕРИП, CDEK, Белпочта,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киберпреступлений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«Kufar»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Гиперссылки на фишинговые сайты могут пересылаться не только в ходе переписки в мессенджерах, но и при общении в социальных сетях, а 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 последнее время участились случаи создания фишинговых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Граждане попадают на них прямо из Google и Яндекса после запросов типа «Беларусбанк личный кабинет», «Белагропромбанк интернет</w:t>
      </w:r>
      <w:r w:rsidR="0033068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-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фишинговыми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belarusbank-erip.online,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 иные.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Пройдя по такому фальш-адресу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фишинга осуществляют несанкционированный доступ («взлом») к страницам социальных сетей (в основном – «ВКонтакте»).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попаданием в сложную жизненную ситу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lastRenderedPageBreak/>
        <w:t xml:space="preserve">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lastRenderedPageBreak/>
        <w:t>«Вишинг»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 fishing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 фишинг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lastRenderedPageBreak/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Для того, чтобы достоверно установить, является ли номер, с которого поступил звонок, абонентским номером телефонной сети или идентифи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33068C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Так, например, в конце марта 2021 года злоумышленник позвонил через Viber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lastRenderedPageBreak/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lastRenderedPageBreak/>
        <w:t xml:space="preserve">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Перезвонив на отобразившийся номер, абонент слышит автоответчик или гудки, в это время со счета его мобильного телефона списываются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«лжевыигрыша».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киберпреступниками.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lastRenderedPageBreak/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(Viber, Telegram, WhatsApp)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 как отметил Президент Республики Беларусь 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.Г.Лукашенко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lastRenderedPageBreak/>
        <w:t xml:space="preserve">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05" w:rsidRDefault="00374805">
      <w:pPr>
        <w:spacing w:after="0" w:line="240" w:lineRule="auto"/>
      </w:pPr>
      <w:r>
        <w:separator/>
      </w:r>
    </w:p>
  </w:endnote>
  <w:endnote w:type="continuationSeparator" w:id="0">
    <w:p w:rsidR="00374805" w:rsidRDefault="0037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05" w:rsidRDefault="00374805">
      <w:pPr>
        <w:spacing w:after="0" w:line="240" w:lineRule="auto"/>
      </w:pPr>
      <w:r>
        <w:separator/>
      </w:r>
    </w:p>
  </w:footnote>
  <w:footnote w:type="continuationSeparator" w:id="0">
    <w:p w:rsidR="00374805" w:rsidRDefault="0037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B429EB">
      <w:rPr>
        <w:rFonts w:ascii="Times New Roman" w:hAnsi="Times New Roman"/>
        <w:noProof/>
        <w:sz w:val="28"/>
        <w:szCs w:val="28"/>
      </w:rPr>
      <w:t>4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374805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450C9"/>
    <w:rsid w:val="002B2716"/>
    <w:rsid w:val="002B3B57"/>
    <w:rsid w:val="002B41FA"/>
    <w:rsid w:val="002C506B"/>
    <w:rsid w:val="002F7665"/>
    <w:rsid w:val="0033068C"/>
    <w:rsid w:val="003357C1"/>
    <w:rsid w:val="003405ED"/>
    <w:rsid w:val="00344F05"/>
    <w:rsid w:val="00356DE9"/>
    <w:rsid w:val="003619E4"/>
    <w:rsid w:val="003739C4"/>
    <w:rsid w:val="00374805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67BE1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96995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85633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29EB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D1C57"/>
    <w:rsid w:val="00CE1EF8"/>
    <w:rsid w:val="00D02AC7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8C10C-8F56-44EC-AFC2-7E1B3C4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Алешкевич Наталья Анатольевна</cp:lastModifiedBy>
  <cp:revision>2</cp:revision>
  <cp:lastPrinted>2021-05-12T07:11:00Z</cp:lastPrinted>
  <dcterms:created xsi:type="dcterms:W3CDTF">2021-05-17T14:49:00Z</dcterms:created>
  <dcterms:modified xsi:type="dcterms:W3CDTF">2021-05-17T14:49:00Z</dcterms:modified>
</cp:coreProperties>
</file>